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472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tM1pfdgAAAAM&#10;AQAADwAAAGRycy9kb3ducmV2LnhtbE2PzU7DQAyE70i8w8pIXCq6m4DSKmTTA5AbF1oQVzcxSUTW&#10;m2a3P/D0uFzg5rFH42+K1ckN6kBT6D1bSOYGFHHtm55bC6+b6mYJKkTkBgfPZOGLAqzKy4sC88Yf&#10;+YUO69gqCeGQo4UuxjHXOtQdOQxzPxLL7cNPDqPIqdXNhEcJd4NOjcm0w57lQ4cjPXRUf673zkKo&#10;3mhXfc/qmXm/bT2lu8fnJ7T2+iox96AineKfGc74gg6lMG39npugBtF3i1SsFtIskeHsMMuFtNn+&#10;rjLQZaH/lyh/AFBLAwQUAAAACACHTuJAl+kBneEBAACpAwAADgAAAGRycy9lMm9Eb2MueG1srVNL&#10;btswEN0X6B0I7mvZSuw4guUs4qabojXQ9gBjkpII8AcOY9ln6TW66qbHyTU6pN0kTTdFUS2oIWf4&#10;Zt7T0+rmYA3bq4jau5bPJlPOlBNeate3/MvnuzdLzjCBk2C8Uy0/KuQ369evVmNoVO0Hb6SKjEAc&#10;NmNo+ZBSaKoKxaAs4MQH5SjZ+Wgh0Tb2lYwwEro1VT2dLqrRRxmiFwqRTjenJF8X/K5TIn3sOlSJ&#10;mZbTbKmssay7vFbrFTR9hDBocR4D/mEKC9pR00eoDSRg91H/AWW1iB59lybC28p3nRaqcCA2s+kL&#10;Np8GCKpwIXEwPMqE/w9WfNhvI9Oy5RecObD0iR6+fnv4/oPVWZsxYEMlt24bzzsM25iJHrpo85so&#10;sEPLry8ur2oS+EgmWMyXC4qLtOqQmKD8/PqqXs6oQFBFPb8s6eoJJkRM75S3LActN9pl4tDA/j0m&#10;QqLSXyX52Dg2UtN5PSdEIN90BhKFNhATdH25i95oeaeNyTcw9rtbE9keshPKkyck3N/KcpMN4HCq&#10;K6kTkUGBfOskS8dAGjkyM88jWCU5M4q8n6NCOYE2f1NJrY3Lo6ni0zPPrPhJ4xztvDzS97kPUfcD&#10;6TIrM+cM+aFMf/ZuNtzzPcXP/7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TNaX3YAAAADAEA&#10;AA8AAAAAAAAAAQAgAAAAIgAAAGRycy9kb3ducmV2LnhtbFBLAQIUABQAAAAIAIdO4kCX6QGd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rPr>
          <w:rFonts w:hint="eastAsia" w:ascii="宋体" w:hAnsi="宋体" w:eastAsia="宋体" w:cs="宋体"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4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  <w:lang w:val="en-US" w:eastAsia="zh-CN"/>
        </w:rPr>
        <w:t>简介：</w:t>
      </w:r>
    </w:p>
    <w:p>
      <w:pPr>
        <w:spacing w:before="18"/>
        <w:ind w:left="111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盐</w:t>
      </w:r>
      <w:r>
        <w:rPr>
          <w:rFonts w:hint="eastAsia" w:ascii="宋体" w:hAnsi="宋体" w:eastAsia="宋体" w:cs="宋体"/>
          <w:b/>
          <w:sz w:val="30"/>
        </w:rPr>
        <w:t>酸万古霉素溶液</w:t>
      </w:r>
      <w:r>
        <w:rPr>
          <w:rFonts w:hint="eastAsia" w:ascii="宋体" w:hAnsi="宋体" w:eastAsia="宋体" w:cs="宋体"/>
          <w:b/>
          <w:sz w:val="30"/>
        </w:rPr>
        <w:t>(Vancomycin,10mg/ml)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400" w:bottom="280" w:left="1680" w:header="720" w:footer="720" w:gutter="0"/>
          <w:cols w:equalWidth="0" w:num="2">
            <w:col w:w="1323" w:space="40"/>
            <w:col w:w="745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119" w:right="109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万古霉素</w:t>
      </w:r>
      <w:r>
        <w:rPr>
          <w:rFonts w:hint="eastAsia" w:ascii="宋体" w:hAnsi="宋体" w:eastAsia="宋体" w:cs="宋体"/>
        </w:rPr>
        <w:t>(Vancomycin)</w:t>
      </w:r>
      <w:r>
        <w:rPr>
          <w:rFonts w:hint="eastAsia" w:ascii="宋体" w:hAnsi="宋体" w:eastAsia="宋体" w:cs="宋体"/>
          <w:spacing w:val="3"/>
        </w:rPr>
        <w:t xml:space="preserve">又称地霉素，是由 </w:t>
      </w:r>
      <w:r>
        <w:rPr>
          <w:rFonts w:hint="eastAsia" w:ascii="宋体" w:hAnsi="宋体" w:eastAsia="宋体" w:cs="宋体"/>
        </w:rPr>
        <w:t xml:space="preserve">EC Kornfeld </w:t>
      </w:r>
      <w:r>
        <w:rPr>
          <w:rFonts w:hint="eastAsia" w:ascii="宋体" w:hAnsi="宋体" w:eastAsia="宋体" w:cs="宋体"/>
        </w:rPr>
        <w:t>发现</w:t>
      </w:r>
      <w:r>
        <w:rPr>
          <w:rFonts w:hint="eastAsia" w:ascii="宋体" w:hAnsi="宋体" w:eastAsia="宋体" w:cs="宋体"/>
        </w:rPr>
        <w:t>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糖</w:t>
      </w:r>
      <w:r>
        <w:rPr>
          <w:rFonts w:hint="eastAsia" w:ascii="宋体" w:hAnsi="宋体" w:eastAsia="宋体" w:cs="宋体"/>
        </w:rPr>
        <w:t>肽类</w:t>
      </w:r>
      <w:r>
        <w:rPr>
          <w:rFonts w:hint="eastAsia" w:ascii="宋体" w:hAnsi="宋体" w:eastAsia="宋体" w:cs="宋体"/>
        </w:rPr>
        <w:t>抗生素。</w:t>
      </w:r>
      <w:r>
        <w:rPr>
          <w:rFonts w:hint="eastAsia" w:ascii="宋体" w:hAnsi="宋体" w:eastAsia="宋体" w:cs="宋体"/>
        </w:rPr>
        <w:t xml:space="preserve">CAS </w:t>
      </w:r>
      <w:r>
        <w:rPr>
          <w:rFonts w:hint="eastAsia" w:ascii="宋体" w:hAnsi="宋体" w:eastAsia="宋体" w:cs="宋体"/>
        </w:rPr>
        <w:t>号</w:t>
      </w:r>
      <w:r>
        <w:rPr>
          <w:rFonts w:hint="eastAsia" w:ascii="宋体" w:hAnsi="宋体" w:eastAsia="宋体" w:cs="宋体"/>
          <w:spacing w:val="24"/>
        </w:rPr>
        <w:t xml:space="preserve">为 </w:t>
      </w:r>
      <w:r>
        <w:rPr>
          <w:rFonts w:hint="eastAsia" w:ascii="宋体" w:hAnsi="宋体" w:eastAsia="宋体" w:cs="宋体"/>
        </w:rPr>
        <w:t>1404-90-6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  <w:spacing w:val="7"/>
        </w:rPr>
        <w:t xml:space="preserve">为  </w:t>
      </w:r>
      <w:r>
        <w:rPr>
          <w:rFonts w:hint="eastAsia" w:ascii="宋体" w:hAnsi="宋体" w:eastAsia="宋体" w:cs="宋体"/>
        </w:rPr>
        <w:t>1449.26</w:t>
      </w:r>
      <w:r>
        <w:rPr>
          <w:rFonts w:hint="eastAsia" w:ascii="宋体" w:hAnsi="宋体" w:eastAsia="宋体" w:cs="宋体"/>
        </w:rPr>
        <w:t>。其抑菌原理是通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干</w:t>
      </w:r>
      <w:r>
        <w:rPr>
          <w:rFonts w:hint="eastAsia" w:ascii="宋体" w:hAnsi="宋体" w:eastAsia="宋体" w:cs="宋体"/>
        </w:rPr>
        <w:t>扰细</w:t>
      </w:r>
      <w:r>
        <w:rPr>
          <w:rFonts w:hint="eastAsia" w:ascii="宋体" w:hAnsi="宋体" w:eastAsia="宋体" w:cs="宋体"/>
        </w:rPr>
        <w:t>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胞壁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构中的一</w:t>
      </w:r>
      <w:r>
        <w:rPr>
          <w:rFonts w:hint="eastAsia" w:ascii="宋体" w:hAnsi="宋体" w:eastAsia="宋体" w:cs="宋体"/>
        </w:rPr>
        <w:t>种关键组</w:t>
      </w:r>
      <w:r>
        <w:rPr>
          <w:rFonts w:hint="eastAsia" w:ascii="宋体" w:hAnsi="宋体" w:eastAsia="宋体" w:cs="宋体"/>
        </w:rPr>
        <w:t>分来干</w:t>
      </w:r>
      <w:r>
        <w:rPr>
          <w:rFonts w:hint="eastAsia" w:ascii="宋体" w:hAnsi="宋体" w:eastAsia="宋体" w:cs="宋体"/>
        </w:rPr>
        <w:t>扰细</w:t>
      </w:r>
      <w:r>
        <w:rPr>
          <w:rFonts w:hint="eastAsia" w:ascii="宋体" w:hAnsi="宋体" w:eastAsia="宋体" w:cs="宋体"/>
        </w:rPr>
        <w:t>胞壁的合成，抑制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胞壁中磷脂和多</w:t>
      </w:r>
      <w:r>
        <w:rPr>
          <w:rFonts w:hint="eastAsia" w:ascii="宋体" w:hAnsi="宋体" w:eastAsia="宋体" w:cs="宋体"/>
        </w:rPr>
        <w:t>肽</w:t>
      </w:r>
      <w:r>
        <w:rPr>
          <w:rFonts w:hint="eastAsia" w:ascii="宋体" w:hAnsi="宋体" w:eastAsia="宋体" w:cs="宋体"/>
        </w:rPr>
        <w:t>的生成。</w:t>
      </w:r>
      <w:r>
        <w:rPr>
          <w:rFonts w:hint="eastAsia" w:ascii="宋体" w:hAnsi="宋体" w:eastAsia="宋体" w:cs="宋体"/>
        </w:rPr>
        <w:t>传统</w:t>
      </w:r>
      <w:r>
        <w:rPr>
          <w:rFonts w:hint="eastAsia" w:ascii="宋体" w:hAnsi="宋体" w:eastAsia="宋体" w:cs="宋体"/>
        </w:rPr>
        <w:t>上万古霉素被用作</w:t>
      </w:r>
      <w:r>
        <w:rPr>
          <w:rFonts w:hint="eastAsia" w:ascii="宋体" w:hAnsi="宋体" w:eastAsia="宋体" w:cs="宋体"/>
        </w:rPr>
        <w:t>“</w:t>
      </w:r>
      <w:r>
        <w:rPr>
          <w:rFonts w:hint="eastAsia" w:ascii="宋体" w:hAnsi="宋体" w:eastAsia="宋体" w:cs="宋体"/>
        </w:rPr>
        <w:t>最  后一</w:t>
      </w:r>
      <w:r>
        <w:rPr>
          <w:rFonts w:hint="eastAsia" w:ascii="宋体" w:hAnsi="宋体" w:eastAsia="宋体" w:cs="宋体"/>
        </w:rPr>
        <w:t>线药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”</w:t>
      </w:r>
      <w:r>
        <w:rPr>
          <w:rFonts w:hint="eastAsia" w:ascii="宋体" w:hAnsi="宋体" w:eastAsia="宋体" w:cs="宋体"/>
        </w:rPr>
        <w:t>，用来治</w:t>
      </w:r>
      <w:r>
        <w:rPr>
          <w:rFonts w:hint="eastAsia" w:ascii="宋体" w:hAnsi="宋体" w:eastAsia="宋体" w:cs="宋体"/>
        </w:rPr>
        <w:t>疗</w:t>
      </w:r>
      <w:r>
        <w:rPr>
          <w:rFonts w:hint="eastAsia" w:ascii="宋体" w:hAnsi="宋体" w:eastAsia="宋体" w:cs="宋体"/>
        </w:rPr>
        <w:t>所有抗生素均无效的感染。</w:t>
      </w:r>
      <w:r>
        <w:rPr>
          <w:rFonts w:hint="eastAsia" w:ascii="宋体" w:hAnsi="宋体" w:eastAsia="宋体" w:cs="宋体"/>
        </w:rPr>
        <w:t>Vancomycin solution</w:t>
      </w:r>
      <w:r>
        <w:rPr>
          <w:rFonts w:hint="eastAsia" w:ascii="宋体" w:hAnsi="宋体" w:eastAsia="宋体" w:cs="宋体"/>
          <w:spacing w:val="60"/>
        </w:rPr>
        <w:t xml:space="preserve"> </w:t>
      </w:r>
      <w:r>
        <w:rPr>
          <w:rFonts w:hint="eastAsia" w:ascii="宋体" w:hAnsi="宋体" w:eastAsia="宋体" w:cs="宋体"/>
        </w:rPr>
        <w:t>主要用</w:t>
      </w:r>
      <w:r>
        <w:rPr>
          <w:rFonts w:hint="eastAsia" w:ascii="宋体" w:hAnsi="宋体" w:eastAsia="宋体" w:cs="宋体"/>
          <w:w w:val="105"/>
        </w:rPr>
        <w:t>于生物科研</w:t>
      </w:r>
      <w:r>
        <w:rPr>
          <w:rFonts w:hint="eastAsia" w:ascii="宋体" w:hAnsi="宋体" w:eastAsia="宋体" w:cs="宋体"/>
          <w:w w:val="105"/>
        </w:rPr>
        <w:t>领</w:t>
      </w:r>
      <w:r>
        <w:rPr>
          <w:rFonts w:hint="eastAsia" w:ascii="宋体" w:hAnsi="宋体" w:eastAsia="宋体" w:cs="宋体"/>
          <w:w w:val="105"/>
        </w:rPr>
        <w:t>域，不用于</w:t>
      </w:r>
      <w:r>
        <w:rPr>
          <w:rFonts w:hint="eastAsia" w:ascii="宋体" w:hAnsi="宋体" w:eastAsia="宋体" w:cs="宋体"/>
          <w:w w:val="105"/>
        </w:rPr>
        <w:t>临</w:t>
      </w:r>
      <w:r>
        <w:rPr>
          <w:rFonts w:hint="eastAsia" w:ascii="宋体" w:hAnsi="宋体" w:eastAsia="宋体" w:cs="宋体"/>
          <w:w w:val="105"/>
        </w:rPr>
        <w:t>床或其他用途。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6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tabs>
          <w:tab w:val="left" w:pos="4008"/>
          <w:tab w:val="left" w:pos="4985"/>
        </w:tabs>
        <w:spacing w:before="1"/>
        <w:ind w:right="303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Vancomycin</w:t>
      </w:r>
      <w:r>
        <w:rPr>
          <w:rFonts w:hint="eastAsia" w:ascii="宋体" w:hAnsi="宋体" w:eastAsia="宋体" w:cs="宋体"/>
          <w:spacing w:val="-7"/>
        </w:rPr>
        <w:t xml:space="preserve"> </w:t>
      </w:r>
      <w:r>
        <w:rPr>
          <w:rFonts w:hint="eastAsia" w:ascii="宋体" w:hAnsi="宋体" w:eastAsia="宋体" w:cs="宋体"/>
        </w:rPr>
        <w:t>solution(10mg/ml)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-20</w:t>
      </w:r>
      <w:r>
        <w:rPr>
          <w:rFonts w:hint="eastAsia" w:ascii="宋体" w:hAnsi="宋体" w:eastAsia="宋体" w:cs="宋体"/>
          <w:spacing w:val="-2"/>
        </w:rPr>
        <w:t xml:space="preserve">℃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4"/>
        <w:rPr>
          <w:rFonts w:hint="eastAsia" w:ascii="宋体" w:hAnsi="宋体" w:eastAsia="宋体" w:cs="宋体"/>
          <w:sz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121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注意无菌操作，避免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40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121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3"/>
        <w:rPr>
          <w:rFonts w:hint="eastAsia" w:ascii="宋体" w:hAnsi="宋体" w:eastAsia="宋体" w:cs="宋体"/>
          <w:sz w:val="20"/>
        </w:rPr>
      </w:pPr>
      <w:bookmarkStart w:id="0" w:name="_GoBack"/>
      <w:bookmarkEnd w:id="0"/>
    </w:p>
    <w:sectPr>
      <w:type w:val="continuous"/>
      <w:pgSz w:w="11900" w:h="16840"/>
      <w:pgMar w:top="660" w:right="14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04563" o:spid="_x0000_s2050" o:spt="136" type="#_x0000_t136" style="position:absolute;left:0pt;height:69.65pt;width:553.9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3685540</wp:posOffset>
              </wp:positionH>
              <wp:positionV relativeFrom="paragraph">
                <wp:posOffset>-635</wp:posOffset>
              </wp:positionV>
              <wp:extent cx="1844675" cy="875030"/>
              <wp:effectExtent l="0" t="0" r="3175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52340" y="469265"/>
                        <a:ext cx="1844675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0.2pt;margin-top:-0.05pt;height:68.9pt;width:145.25pt;z-index:251658240;mso-width-relative:page;mso-height-relative:page;" fillcolor="#FFFFFF" filled="t" stroked="f" coordsize="21600,21600" o:gfxdata="UEsDBAoAAAAAAIdO4kAAAAAAAAAAAAAAAAAEAAAAZHJzL1BLAwQUAAAACACHTuJAj8p/ytgAAAAJ&#10;AQAADwAAAGRycy9kb3ducmV2LnhtbE2Py07DMBBF90j8gzVIbFBrB9o6DXEqgVTEto8PmCTTJCK2&#10;o9ht2r/vsILl6B7deybfXG0vLjSGzjsDyVyBIFf5unONgeNhO0tBhIiuxt47MnCjAJvi8SHHrPaT&#10;29FlHxvBJS5kaKCNccikDFVLFsPcD+Q4O/nRYuRzbGQ94sTltpevSq2kxc7xQosDfbZU/ezP1sDp&#10;e3pZrqfyKx71brH6wE6X/mbM81Oi3kFEusY/GH71WR0Kdir92dVB9AaWqVowamCWgOA81WoNomTw&#10;TWuQRS7/f1DcAVBLAwQUAAAACACHTuJA3eTG8soBAABUAwAADgAAAGRycy9lMm9Eb2MueG1srVPN&#10;jtMwEL4j8Q6W7zRptmm7Ud2VYFUuCJAWHsB1nMSS7bFsb5PyAPAGnLhw57n6HIzd7i4/N0QP7tjz&#10;+Zv5vnE2N5PR5CB9UGAZnc9KSqQV0CrbM/rxw+7FmpIQuW25BisZPcpAb7bPn21G18gKBtCt9ARJ&#10;bGhGx+gQo2uKIohBGh5m4KTFZAfe8Ihb3xet5yOyG11UZbksRvCt8yBkCHh6e07SbebvOiniu64L&#10;MhLNKPYW8+rzuk9rsd3wpvfcDUpc2uD/0IXhymLRR6pbHjm59+ovKqOEhwBdnAkwBXSdEjJrQDXz&#10;8g81dwN3MmtBc4J7tCn8P1rx9vDeE9UyWlFiucERnb5+OX37cfr+mcyTPaMLDaLuHOLi9BImHPPD&#10;ecDDpHrqvEn/qIdgfrGqq6sF2n3EeHldLeuzz3KKRKT768ViuaopEQhYr+ryKg+ieCJyPsTXEgxJ&#10;AaMe55jt5Yc3IWJTCH2ApLoBtGp3Suu88f3+lfbkwHHmu/xL5fHKbzBtycjodV3VmdlCun/GaYvw&#10;pPusL0Vx2k8XM/bQHtELfPTY2QD+EyXcCgwYjZTcO6/6ATPZpMyCo8vlL88svY1f97nW08ew/Q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Pyn/K2AAAAAkBAAAPAAAAAAAAAAEAIAAAACIAAABkcnMv&#10;ZG93bnJldi54bWxQSwECFAAUAAAACACHTuJA3eTG8soBAABUAwAADgAAAAAAAAABACAAAAAnAQAA&#10;ZHJzL2Uyb0RvYy54bWxQSwUGAAAAAAYABgBZAQAAY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F0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121"/>
      <w:outlineLvl w:val="1"/>
    </w:pPr>
    <w:rPr>
      <w:rFonts w:ascii="Malgun Gothic" w:hAnsi="Malgun Gothic" w:eastAsia="Malgun Gothic" w:cs="Malgun Gothic"/>
      <w:b/>
      <w:bCs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2019-04-09T09:05:00Z</dcterms:created>
  <dc:creator>94099</dc:creator>
  <cp:lastModifiedBy>Cute  princess</cp:lastModifiedBy>
  <dcterms:modified xsi:type="dcterms:W3CDTF">2019-04-09T09:12:05Z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2019-04-09T00:00:00Z</vt:filetime>
  </property>
  <property fmtid="{D5CDD505-2E9C-101B-9397-08002B2CF9AE}" pid="5" name="KSOProductBuildVer">
    <vt:lpwstr>2052-11.1.0.8527</vt:lpwstr>
  </property>
</Properties>
</file>