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/>
          <w:sz w:val="20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954405</wp:posOffset>
                </wp:positionH>
                <wp:positionV relativeFrom="page">
                  <wp:posOffset>1649095</wp:posOffset>
                </wp:positionV>
                <wp:extent cx="5941695" cy="2540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54405" y="1649095"/>
                          <a:ext cx="594169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5.15pt;margin-top:129.85pt;height:0.2pt;width:467.85pt;mso-position-horizontal-relative:page;mso-position-vertical-relative:page;z-index:251658240;mso-width-relative:page;mso-height-relative:page;" filled="f" stroked="t" coordsize="21600,21600" o:gfxdata="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Qnzj9gAAAAMAQAA&#10;DwAAAAAAAAABACAAAAAiAAAAZHJzL2Rvd25yZXYueG1sUEsBAhQAFAAAAAgAh07iQPNr/pXgAQAA&#10;qQMAAA4AAAAAAAAAAQAgAAAAJ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b/>
          <w:sz w:val="20"/>
        </w:rPr>
      </w:pPr>
    </w:p>
    <w:p>
      <w:pPr>
        <w:pStyle w:val="3"/>
        <w:spacing w:before="8"/>
        <w:rPr>
          <w:b/>
          <w:sz w:val="22"/>
        </w:rPr>
      </w:pPr>
    </w:p>
    <w:p>
      <w:pPr>
        <w:spacing w:after="0"/>
        <w:rPr>
          <w:sz w:val="22"/>
        </w:rPr>
        <w:sectPr>
          <w:headerReference r:id="rId3" w:type="default"/>
          <w:type w:val="continuous"/>
          <w:pgSz w:w="11900" w:h="16820"/>
          <w:pgMar w:top="660" w:right="1100" w:bottom="280" w:left="1680" w:header="720" w:footer="720" w:gutter="0"/>
        </w:sectPr>
      </w:pPr>
    </w:p>
    <w:p>
      <w:pPr>
        <w:pStyle w:val="3"/>
        <w:rPr>
          <w:b/>
          <w:sz w:val="24"/>
        </w:rPr>
      </w:pPr>
    </w:p>
    <w:p>
      <w:pPr>
        <w:pStyle w:val="2"/>
        <w:spacing w:before="18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产品简介：</w:t>
      </w:r>
    </w:p>
    <w:p>
      <w:pPr>
        <w:spacing w:before="18"/>
        <w:ind w:left="403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w w:val="105"/>
          <w:sz w:val="30"/>
        </w:rPr>
        <w:t>线粒体染色液(Altmann 法)</w:t>
      </w:r>
    </w:p>
    <w:p>
      <w:pPr>
        <w:spacing w:after="0"/>
        <w:jc w:val="left"/>
        <w:rPr>
          <w:rFonts w:hint="eastAsia" w:ascii="宋体" w:hAnsi="宋体" w:eastAsia="宋体" w:cs="宋体"/>
          <w:sz w:val="30"/>
        </w:rPr>
        <w:sectPr>
          <w:type w:val="continuous"/>
          <w:pgSz w:w="11900" w:h="16820"/>
          <w:pgMar w:top="660" w:right="1100" w:bottom="280" w:left="1680" w:header="720" w:footer="720" w:gutter="0"/>
          <w:cols w:equalWidth="0" w:num="2">
            <w:col w:w="1644" w:space="806"/>
            <w:col w:w="6670"/>
          </w:cols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350" w:lineRule="exact"/>
        <w:ind w:left="403" w:right="174"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线粒体是细胞能量的来源，其形态可以有较大的变化(从杆状到圆形)。线粒体体积</w:t>
      </w:r>
      <w:r>
        <w:rPr>
          <w:rFonts w:hint="eastAsia" w:ascii="宋体" w:hAnsi="宋体" w:eastAsia="宋体" w:cs="宋体"/>
          <w:spacing w:val="-6"/>
        </w:rPr>
        <w:t xml:space="preserve">很小， </w:t>
      </w:r>
      <w:r>
        <w:rPr>
          <w:rFonts w:hint="eastAsia" w:ascii="宋体" w:hAnsi="宋体" w:eastAsia="宋体" w:cs="宋体"/>
          <w:w w:val="105"/>
        </w:rPr>
        <w:t>只有借助电子显微镜才能观察到。线粒体包含遗传</w:t>
      </w:r>
      <w:r>
        <w:rPr>
          <w:rFonts w:hint="eastAsia" w:ascii="宋体" w:hAnsi="宋体" w:eastAsia="宋体" w:cs="宋体"/>
          <w:spacing w:val="-12"/>
          <w:w w:val="105"/>
        </w:rPr>
        <w:t xml:space="preserve">性母体 </w:t>
      </w:r>
      <w:r>
        <w:rPr>
          <w:rFonts w:hint="eastAsia" w:ascii="宋体" w:hAnsi="宋体" w:eastAsia="宋体" w:cs="宋体"/>
          <w:w w:val="105"/>
        </w:rPr>
        <w:t>DNA。其数量、大小和形状根据</w:t>
      </w:r>
      <w:r>
        <w:rPr>
          <w:rFonts w:hint="eastAsia" w:ascii="宋体" w:hAnsi="宋体" w:eastAsia="宋体" w:cs="宋体"/>
        </w:rPr>
        <w:t>动物细胞类型而有差异。观察线粒体的最佳方式是用电子显微镜，组织病理学方法如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350" w:lineRule="exact"/>
        <w:ind w:left="403" w:right="387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Altmann</w:t>
      </w:r>
      <w:r>
        <w:rPr>
          <w:rFonts w:hint="eastAsia" w:ascii="宋体" w:hAnsi="宋体" w:eastAsia="宋体" w:cs="宋体"/>
          <w:spacing w:val="10"/>
        </w:rPr>
        <w:t xml:space="preserve">  </w:t>
      </w:r>
      <w:r>
        <w:rPr>
          <w:rFonts w:hint="eastAsia" w:ascii="宋体" w:hAnsi="宋体" w:eastAsia="宋体" w:cs="宋体"/>
        </w:rPr>
        <w:t>技术是有帮助的。用组织化学方法成功显示线粒体取决于以下几个因素：组织</w:t>
      </w:r>
      <w:r>
        <w:rPr>
          <w:rFonts w:hint="eastAsia" w:ascii="宋体" w:hAnsi="宋体" w:eastAsia="宋体" w:cs="宋体"/>
          <w:spacing w:val="-12"/>
        </w:rPr>
        <w:t>必</w:t>
      </w:r>
      <w:r>
        <w:rPr>
          <w:rFonts w:hint="eastAsia" w:ascii="宋体" w:hAnsi="宋体" w:eastAsia="宋体" w:cs="宋体"/>
        </w:rPr>
        <w:t>须新鲜固定，切片薄(2~3μm)。由于当细胞缺氧或死亡后线粒体是发生退行性变最早的细 胞器之一，快速固定至关重要。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6" w:line="350" w:lineRule="exact"/>
        <w:ind w:left="82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线粒体染色以 Champy-Kull 方法结果最好，但是染色技术较复杂，Heidenhain 铁苏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木素方法需要精确分化。Altmann 品红方法较简单，但也应注意控制分化的程度。</w:t>
      </w:r>
    </w:p>
    <w:p>
      <w:pPr>
        <w:pStyle w:val="3"/>
        <w:spacing w:before="10"/>
        <w:rPr>
          <w:rFonts w:hint="eastAsia" w:ascii="宋体" w:hAnsi="宋体" w:eastAsia="宋体" w:cs="宋体"/>
          <w:sz w:val="30"/>
        </w:rPr>
      </w:pPr>
    </w:p>
    <w:p>
      <w:pPr>
        <w:pStyle w:val="2"/>
        <w:spacing w:before="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产品组成：</w:t>
      </w:r>
    </w:p>
    <w:p>
      <w:pPr>
        <w:pStyle w:val="3"/>
        <w:spacing w:before="12"/>
        <w:rPr>
          <w:rFonts w:ascii="Malgun Gothic"/>
          <w:b/>
        </w:rPr>
      </w:pPr>
    </w:p>
    <w:p>
      <w:pPr>
        <w:spacing w:after="0"/>
        <w:rPr>
          <w:rFonts w:ascii="Malgun Gothic"/>
        </w:rPr>
        <w:sectPr>
          <w:type w:val="continuous"/>
          <w:pgSz w:w="11900" w:h="16820"/>
          <w:pgMar w:top="660" w:right="1100" w:bottom="280" w:left="1680" w:header="720" w:footer="720" w:gutter="0"/>
        </w:sectPr>
      </w:pPr>
    </w:p>
    <w:p>
      <w:pPr>
        <w:pStyle w:val="3"/>
        <w:spacing w:before="5"/>
        <w:rPr>
          <w:rFonts w:ascii="Malgun Gothic"/>
          <w:b/>
          <w:sz w:val="27"/>
        </w:rPr>
      </w:pPr>
    </w:p>
    <w:p>
      <w:pPr>
        <w:spacing w:before="0"/>
        <w:ind w:left="2027" w:right="0" w:firstLine="0"/>
        <w:jc w:val="left"/>
        <w:rPr>
          <w:sz w:val="20"/>
        </w:rPr>
      </w:pPr>
      <w:r>
        <w:rPr>
          <w:rFonts w:hint="eastAsia" w:ascii="宋体" w:eastAsia="宋体"/>
          <w:sz w:val="20"/>
        </w:rPr>
        <w:t>试剂</w:t>
      </w:r>
      <w:r>
        <w:rPr>
          <w:rFonts w:hint="eastAsia" w:ascii="微软雅黑" w:eastAsia="微软雅黑"/>
          <w:sz w:val="20"/>
        </w:rPr>
        <w:t>(A)</w:t>
      </w:r>
      <w:r>
        <w:rPr>
          <w:rFonts w:hint="eastAsia" w:ascii="微软雅黑" w:eastAsia="微软雅黑"/>
          <w:spacing w:val="-2"/>
          <w:sz w:val="20"/>
        </w:rPr>
        <w:t xml:space="preserve">: </w:t>
      </w:r>
      <w:r>
        <w:rPr>
          <w:rFonts w:hint="eastAsia" w:ascii="微软雅黑" w:eastAsia="微软雅黑"/>
          <w:sz w:val="20"/>
        </w:rPr>
        <w:t>Aniline</w:t>
      </w:r>
      <w:r>
        <w:rPr>
          <w:rFonts w:hint="eastAsia" w:ascii="微软雅黑" w:eastAsia="微软雅黑"/>
          <w:spacing w:val="53"/>
          <w:sz w:val="20"/>
        </w:rPr>
        <w:t xml:space="preserve"> </w:t>
      </w:r>
      <w:r>
        <w:rPr>
          <w:sz w:val="20"/>
        </w:rPr>
        <w:t>品</w:t>
      </w:r>
      <w:r>
        <w:rPr>
          <w:rFonts w:hint="eastAsia" w:ascii="宋体" w:eastAsia="宋体"/>
          <w:sz w:val="20"/>
        </w:rPr>
        <w:t>红</w:t>
      </w:r>
      <w:r>
        <w:rPr>
          <w:sz w:val="20"/>
        </w:rPr>
        <w:t>染色液</w:t>
      </w:r>
    </w:p>
    <w:p>
      <w:pPr>
        <w:spacing w:before="13"/>
        <w:ind w:left="2027" w:right="0" w:firstLine="0"/>
        <w:jc w:val="left"/>
        <w:rPr>
          <w:rFonts w:hint="eastAsia" w:ascii="微软雅黑" w:eastAsia="微软雅黑"/>
          <w:sz w:val="20"/>
        </w:rPr>
      </w:pPr>
      <w:r>
        <w:rPr>
          <w:rFonts w:hint="eastAsia" w:ascii="宋体" w:eastAsia="宋体"/>
          <w:sz w:val="20"/>
        </w:rPr>
        <w:t>试剂</w:t>
      </w:r>
      <w:r>
        <w:rPr>
          <w:rFonts w:hint="eastAsia" w:ascii="微软雅黑" w:eastAsia="微软雅黑"/>
          <w:sz w:val="20"/>
        </w:rPr>
        <w:t xml:space="preserve">(B): Aniline </w:t>
      </w:r>
      <w:r>
        <w:rPr>
          <w:sz w:val="20"/>
        </w:rPr>
        <w:t xml:space="preserve">分化液 </w:t>
      </w:r>
      <w:r>
        <w:rPr>
          <w:rFonts w:hint="eastAsia" w:ascii="微软雅黑" w:eastAsia="微软雅黑"/>
          <w:sz w:val="20"/>
        </w:rPr>
        <w:t>A</w:t>
      </w:r>
    </w:p>
    <w:p>
      <w:pPr>
        <w:spacing w:before="48" w:line="278" w:lineRule="auto"/>
        <w:ind w:left="818" w:right="-20" w:hanging="151"/>
        <w:jc w:val="left"/>
        <w:rPr>
          <w:rFonts w:ascii="微软雅黑" w:hAnsi="微软雅黑"/>
          <w:sz w:val="20"/>
        </w:rPr>
      </w:pPr>
      <w:r>
        <w:br w:type="column"/>
      </w:r>
      <w:r>
        <w:rPr>
          <w:rFonts w:ascii="微软雅黑" w:hAnsi="微软雅黑"/>
          <w:sz w:val="20"/>
        </w:rPr>
        <w:t>3×50ml 50ml 50ml</w:t>
      </w:r>
    </w:p>
    <w:p>
      <w:pPr>
        <w:pStyle w:val="3"/>
        <w:spacing w:before="3"/>
        <w:rPr>
          <w:rFonts w:ascii="微软雅黑"/>
          <w:sz w:val="26"/>
        </w:rPr>
      </w:pPr>
      <w:r>
        <w:br w:type="column"/>
      </w:r>
    </w:p>
    <w:p>
      <w:pPr>
        <w:pStyle w:val="3"/>
        <w:spacing w:line="386" w:lineRule="exact"/>
        <w:ind w:left="231"/>
      </w:pPr>
      <w:r>
        <w:rPr>
          <w:rFonts w:hint="eastAsia" w:ascii="微软雅黑" w:eastAsia="微软雅黑"/>
        </w:rPr>
        <w:t xml:space="preserve">RT </w:t>
      </w:r>
      <w:r>
        <w:t>避 光</w:t>
      </w:r>
    </w:p>
    <w:p>
      <w:pPr>
        <w:pStyle w:val="3"/>
        <w:spacing w:line="386" w:lineRule="exact"/>
        <w:ind w:left="231"/>
        <w:rPr>
          <w:rFonts w:ascii="微软雅黑"/>
        </w:rPr>
      </w:pPr>
      <w:r>
        <w:rPr>
          <w:rFonts w:ascii="微软雅黑"/>
        </w:rPr>
        <w:t>RT</w:t>
      </w:r>
    </w:p>
    <w:p>
      <w:pPr>
        <w:spacing w:after="0" w:line="386" w:lineRule="exact"/>
        <w:rPr>
          <w:rFonts w:ascii="微软雅黑"/>
        </w:rPr>
        <w:sectPr>
          <w:type w:val="continuous"/>
          <w:pgSz w:w="11900" w:h="16820"/>
          <w:pgMar w:top="660" w:right="1100" w:bottom="280" w:left="1680" w:header="720" w:footer="720" w:gutter="0"/>
          <w:cols w:equalWidth="0" w:num="3">
            <w:col w:w="4589" w:space="40"/>
            <w:col w:w="1408" w:space="39"/>
            <w:col w:w="3044"/>
          </w:cols>
        </w:sectPr>
      </w:pPr>
    </w:p>
    <w:p>
      <w:pPr>
        <w:spacing w:before="0" w:line="322" w:lineRule="exact"/>
        <w:ind w:left="2027" w:right="0" w:firstLine="0"/>
        <w:jc w:val="left"/>
        <w:rPr>
          <w:rFonts w:hint="eastAsia" w:ascii="微软雅黑" w:eastAsia="微软雅黑"/>
          <w:sz w:val="20"/>
        </w:rPr>
      </w:pPr>
      <w:r>
        <w:rPr>
          <w:rFonts w:hint="eastAsia" w:ascii="宋体" w:eastAsia="宋体"/>
          <w:sz w:val="20"/>
        </w:rPr>
        <w:t>试剂</w:t>
      </w:r>
      <w:r>
        <w:rPr>
          <w:rFonts w:hint="eastAsia" w:ascii="微软雅黑" w:eastAsia="微软雅黑"/>
          <w:sz w:val="20"/>
        </w:rPr>
        <w:t xml:space="preserve">(C): Aniline </w:t>
      </w:r>
      <w:r>
        <w:rPr>
          <w:sz w:val="20"/>
        </w:rPr>
        <w:t xml:space="preserve">分化液 </w:t>
      </w:r>
      <w:r>
        <w:rPr>
          <w:rFonts w:hint="eastAsia" w:ascii="微软雅黑" w:eastAsia="微软雅黑"/>
          <w:sz w:val="20"/>
        </w:rPr>
        <w:t>B</w:t>
      </w:r>
    </w:p>
    <w:p>
      <w:pPr>
        <w:tabs>
          <w:tab w:val="left" w:pos="1901"/>
        </w:tabs>
        <w:spacing w:before="0" w:line="357" w:lineRule="exact"/>
        <w:ind w:left="1057" w:right="0" w:firstLine="0"/>
        <w:jc w:val="left"/>
        <w:rPr>
          <w:rFonts w:ascii="微软雅黑"/>
          <w:sz w:val="21"/>
        </w:rPr>
      </w:pPr>
      <w:r>
        <w:br w:type="column"/>
      </w:r>
      <w:r>
        <w:rPr>
          <w:rFonts w:ascii="微软雅黑"/>
          <w:sz w:val="20"/>
        </w:rPr>
        <w:t>50ml</w:t>
      </w:r>
      <w:r>
        <w:rPr>
          <w:rFonts w:ascii="微软雅黑"/>
          <w:sz w:val="20"/>
        </w:rPr>
        <w:tab/>
      </w:r>
      <w:r>
        <w:rPr>
          <w:rFonts w:ascii="微软雅黑"/>
          <w:sz w:val="21"/>
        </w:rPr>
        <w:t>RT</w:t>
      </w:r>
    </w:p>
    <w:p>
      <w:pPr>
        <w:spacing w:after="0" w:line="357" w:lineRule="exact"/>
        <w:jc w:val="left"/>
        <w:rPr>
          <w:rFonts w:ascii="微软雅黑"/>
          <w:sz w:val="21"/>
        </w:rPr>
        <w:sectPr>
          <w:type w:val="continuous"/>
          <w:pgSz w:w="11900" w:h="16820"/>
          <w:pgMar w:top="660" w:right="1100" w:bottom="280" w:left="1680" w:header="720" w:footer="720" w:gutter="0"/>
          <w:cols w:equalWidth="0" w:num="2">
            <w:col w:w="4367" w:space="40"/>
            <w:col w:w="4713"/>
          </w:cols>
        </w:sect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spacing w:before="7"/>
        <w:rPr>
          <w:rFonts w:ascii="微软雅黑"/>
          <w:sz w:val="17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自备材料：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50" w:lineRule="exact"/>
        <w:ind w:left="4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 xml:space="preserve">1、固定液：Champy </w:t>
      </w:r>
      <w:r>
        <w:rPr>
          <w:rFonts w:hint="eastAsia" w:ascii="宋体" w:hAnsi="宋体" w:eastAsia="宋体" w:cs="宋体"/>
          <w:spacing w:val="-1"/>
          <w:w w:val="105"/>
        </w:rPr>
        <w:t xml:space="preserve">固定液或 </w:t>
      </w:r>
      <w:r>
        <w:rPr>
          <w:rFonts w:hint="eastAsia" w:ascii="宋体" w:hAnsi="宋体" w:eastAsia="宋体" w:cs="宋体"/>
          <w:w w:val="105"/>
        </w:rPr>
        <w:t>Helly</w:t>
      </w:r>
      <w:r>
        <w:rPr>
          <w:rFonts w:hint="eastAsia" w:ascii="宋体" w:hAnsi="宋体" w:eastAsia="宋体" w:cs="宋体"/>
          <w:spacing w:val="58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固定液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" w:line="350" w:lineRule="exact"/>
        <w:ind w:left="4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2、自来水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350" w:lineRule="exact"/>
        <w:ind w:left="4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3、无水乙醇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50" w:lineRule="exact"/>
        <w:textAlignment w:val="auto"/>
        <w:rPr>
          <w:rFonts w:hint="eastAsia" w:ascii="宋体" w:hAnsi="宋体" w:eastAsia="宋体" w:cs="宋体"/>
          <w:sz w:val="2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50" w:lineRule="exact"/>
        <w:ind w:left="403" w:right="0" w:firstLine="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操作步骤</w:t>
      </w:r>
      <w:r>
        <w:rPr>
          <w:rFonts w:hint="eastAsia" w:ascii="宋体" w:hAnsi="宋体" w:eastAsia="宋体" w:cs="宋体"/>
          <w:sz w:val="21"/>
        </w:rPr>
        <w:t>(仅供参考)</w:t>
      </w:r>
      <w:r>
        <w:rPr>
          <w:rFonts w:hint="eastAsia" w:ascii="宋体" w:hAnsi="宋体" w:eastAsia="宋体" w:cs="宋体"/>
          <w:b/>
          <w:sz w:val="24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3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1</w:t>
      </w:r>
      <w:r>
        <w:rPr>
          <w:rFonts w:hint="eastAsia" w:ascii="宋体" w:hAnsi="宋体" w:eastAsia="宋体" w:cs="宋体"/>
          <w:w w:val="120"/>
          <w:sz w:val="21"/>
          <w:szCs w:val="21"/>
        </w:rPr>
        <w:t>、</w:t>
      </w:r>
      <w:r>
        <w:rPr>
          <w:rFonts w:hint="eastAsia" w:ascii="宋体" w:hAnsi="宋体" w:eastAsia="宋体" w:cs="宋体"/>
          <w:w w:val="105"/>
          <w:sz w:val="21"/>
          <w:szCs w:val="21"/>
        </w:rPr>
        <w:t>组织</w:t>
      </w:r>
      <w:r>
        <w:rPr>
          <w:rFonts w:hint="eastAsia" w:ascii="宋体" w:hAnsi="宋体" w:eastAsia="宋体" w:cs="宋体"/>
          <w:spacing w:val="-1"/>
          <w:w w:val="105"/>
          <w:sz w:val="21"/>
          <w:szCs w:val="21"/>
        </w:rPr>
        <w:t xml:space="preserve">固定，推荐使用 </w:t>
      </w:r>
      <w:r>
        <w:rPr>
          <w:rFonts w:hint="eastAsia" w:ascii="宋体" w:hAnsi="宋体" w:eastAsia="宋体" w:cs="宋体"/>
          <w:w w:val="105"/>
          <w:sz w:val="21"/>
          <w:szCs w:val="21"/>
        </w:rPr>
        <w:t xml:space="preserve">Champy </w:t>
      </w:r>
      <w:r>
        <w:rPr>
          <w:rFonts w:hint="eastAsia" w:ascii="宋体" w:hAnsi="宋体" w:eastAsia="宋体" w:cs="宋体"/>
          <w:spacing w:val="-2"/>
          <w:w w:val="105"/>
          <w:sz w:val="21"/>
          <w:szCs w:val="21"/>
        </w:rPr>
        <w:t xml:space="preserve">固定液，但 </w:t>
      </w:r>
      <w:r>
        <w:rPr>
          <w:rFonts w:hint="eastAsia" w:ascii="宋体" w:hAnsi="宋体" w:eastAsia="宋体" w:cs="宋体"/>
          <w:w w:val="105"/>
          <w:sz w:val="21"/>
          <w:szCs w:val="21"/>
        </w:rPr>
        <w:t>Helly</w:t>
      </w:r>
      <w:r>
        <w:rPr>
          <w:rFonts w:hint="eastAsia" w:ascii="宋体" w:hAnsi="宋体" w:eastAsia="宋体" w:cs="宋体"/>
          <w:spacing w:val="56"/>
          <w:w w:val="10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w w:val="105"/>
          <w:sz w:val="21"/>
          <w:szCs w:val="21"/>
        </w:rPr>
        <w:t>固定液效果也较好。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3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10"/>
          <w:sz w:val="21"/>
          <w:szCs w:val="21"/>
        </w:rPr>
        <w:t>2、切片脱蜡至水。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350" w:lineRule="exact"/>
        <w:ind w:left="403" w:right="0" w:firstLine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3、将切片浸泡于 Aniline 品红染色液, 稍微加热切片至有热气出现，放置 5min</w:t>
      </w:r>
      <w:r>
        <w:rPr>
          <w:rFonts w:hint="eastAsia" w:ascii="宋体" w:hAnsi="宋体" w:eastAsia="宋体" w:cs="宋体"/>
          <w:w w:val="120"/>
          <w:sz w:val="21"/>
          <w:szCs w:val="21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3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10"/>
          <w:sz w:val="21"/>
          <w:szCs w:val="21"/>
        </w:rPr>
        <w:t>4、自来水冲洗切片。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350" w:lineRule="exact"/>
        <w:ind w:left="403" w:right="0" w:firstLine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5</w:t>
      </w:r>
      <w:r>
        <w:rPr>
          <w:rFonts w:hint="eastAsia" w:ascii="宋体" w:hAnsi="宋体" w:eastAsia="宋体" w:cs="宋体"/>
          <w:spacing w:val="-3"/>
          <w:w w:val="105"/>
          <w:sz w:val="21"/>
          <w:szCs w:val="21"/>
        </w:rPr>
        <w:t xml:space="preserve">、用 </w:t>
      </w:r>
      <w:r>
        <w:rPr>
          <w:rFonts w:hint="eastAsia" w:ascii="宋体" w:hAnsi="宋体" w:eastAsia="宋体" w:cs="宋体"/>
          <w:w w:val="105"/>
          <w:sz w:val="21"/>
          <w:szCs w:val="21"/>
        </w:rPr>
        <w:t xml:space="preserve">Aniline </w:t>
      </w:r>
      <w:r>
        <w:rPr>
          <w:rFonts w:hint="eastAsia" w:ascii="宋体" w:hAnsi="宋体" w:eastAsia="宋体" w:cs="宋体"/>
          <w:spacing w:val="-2"/>
          <w:w w:val="105"/>
          <w:sz w:val="21"/>
          <w:szCs w:val="21"/>
        </w:rPr>
        <w:t xml:space="preserve">分化液 </w:t>
      </w:r>
      <w:r>
        <w:rPr>
          <w:rFonts w:hint="eastAsia" w:ascii="宋体" w:hAnsi="宋体" w:eastAsia="宋体" w:cs="宋体"/>
          <w:w w:val="105"/>
          <w:sz w:val="21"/>
          <w:szCs w:val="21"/>
        </w:rPr>
        <w:t>A</w:t>
      </w:r>
      <w:r>
        <w:rPr>
          <w:rFonts w:hint="eastAsia" w:ascii="宋体" w:hAnsi="宋体" w:eastAsia="宋体" w:cs="宋体"/>
          <w:spacing w:val="57"/>
          <w:w w:val="10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w w:val="105"/>
          <w:sz w:val="21"/>
          <w:szCs w:val="21"/>
        </w:rPr>
        <w:t>分化至过染的红色褪去。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3" w:right="0" w:firstLine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6、用 Aniline 分化液 B 分化，应显微镜下控制染色程度。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350" w:lineRule="exact"/>
        <w:ind w:left="403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7</w:t>
      </w:r>
      <w:r>
        <w:rPr>
          <w:rFonts w:hint="eastAsia" w:ascii="宋体" w:hAnsi="宋体" w:eastAsia="宋体" w:cs="宋体"/>
          <w:spacing w:val="-1"/>
          <w:w w:val="105"/>
          <w:sz w:val="21"/>
          <w:szCs w:val="21"/>
        </w:rPr>
        <w:t xml:space="preserve">、无水乙醇快速脱水 </w:t>
      </w:r>
      <w:r>
        <w:rPr>
          <w:rFonts w:hint="eastAsia" w:ascii="宋体" w:hAnsi="宋体" w:eastAsia="宋体" w:cs="宋体"/>
          <w:w w:val="105"/>
          <w:sz w:val="21"/>
          <w:szCs w:val="21"/>
        </w:rPr>
        <w:t>2</w:t>
      </w:r>
      <w:r>
        <w:rPr>
          <w:rFonts w:hint="eastAsia" w:ascii="宋体" w:hAnsi="宋体" w:eastAsia="宋体" w:cs="宋体"/>
          <w:spacing w:val="59"/>
          <w:w w:val="10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w w:val="105"/>
          <w:sz w:val="21"/>
          <w:szCs w:val="21"/>
        </w:rPr>
        <w:t>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9" w:line="350" w:lineRule="exact"/>
        <w:ind w:left="403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8、二甲苯透明，非水溶性封片剂封片。</w:t>
      </w:r>
    </w:p>
    <w:p>
      <w:pPr>
        <w:pStyle w:val="3"/>
        <w:rPr>
          <w:sz w:val="20"/>
        </w:rPr>
      </w:pPr>
    </w:p>
    <w:p>
      <w:pPr>
        <w:pStyle w:val="3"/>
        <w:spacing w:before="12"/>
        <w:rPr>
          <w:sz w:val="14"/>
        </w:rPr>
      </w:pPr>
    </w:p>
    <w:p>
      <w:pPr>
        <w:tabs>
          <w:tab w:val="left" w:pos="5718"/>
        </w:tabs>
        <w:spacing w:before="100"/>
        <w:ind w:left="1166" w:right="0" w:firstLine="0"/>
        <w:jc w:val="left"/>
        <w:rPr>
          <w:rFonts w:ascii="Cambria"/>
          <w:b/>
          <w:sz w:val="18"/>
        </w:rPr>
      </w:pPr>
    </w:p>
    <w:p>
      <w:pPr>
        <w:spacing w:after="0"/>
        <w:jc w:val="left"/>
        <w:rPr>
          <w:rFonts w:ascii="Cambria"/>
          <w:sz w:val="18"/>
        </w:rPr>
        <w:sectPr>
          <w:type w:val="continuous"/>
          <w:pgSz w:w="11900" w:h="16820"/>
          <w:pgMar w:top="660" w:right="1100" w:bottom="280" w:left="1680" w:header="720" w:footer="720" w:gutter="0"/>
        </w:sectPr>
      </w:pPr>
    </w:p>
    <w:p>
      <w:pPr>
        <w:pStyle w:val="3"/>
        <w:spacing w:before="11"/>
        <w:rPr>
          <w:rFonts w:ascii="Cambria"/>
          <w:b/>
          <w:sz w:val="18"/>
        </w:rPr>
      </w:pPr>
    </w:p>
    <w:tbl>
      <w:tblPr>
        <w:tblStyle w:val="6"/>
        <w:tblW w:w="4682" w:type="dxa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2216"/>
        <w:gridCol w:w="1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75" w:type="dxa"/>
          </w:tcPr>
          <w:p>
            <w:pPr>
              <w:pStyle w:val="11"/>
              <w:spacing w:line="325" w:lineRule="exact"/>
              <w:ind w:left="50"/>
              <w:rPr>
                <w:rFonts w:hint="eastAsia" w:ascii="Malgun Gothic" w:eastAsia="Malgun Gothic"/>
                <w:b/>
                <w:sz w:val="24"/>
              </w:rPr>
            </w:pPr>
            <w:r>
              <w:rPr>
                <w:rFonts w:hint="eastAsia" w:ascii="Malgun Gothic" w:eastAsia="Malgun Gothic"/>
                <w:b/>
                <w:sz w:val="24"/>
              </w:rPr>
              <w:t>染色</w:t>
            </w:r>
            <w:r>
              <w:rPr>
                <w:rFonts w:hint="eastAsia" w:ascii="Microsoft JhengHei" w:eastAsia="Microsoft JhengHei"/>
                <w:b/>
                <w:sz w:val="24"/>
              </w:rPr>
              <w:t>结</w:t>
            </w:r>
            <w:r>
              <w:rPr>
                <w:rFonts w:hint="eastAsia" w:ascii="Malgun Gothic" w:eastAsia="Malgun Gothic"/>
                <w:b/>
                <w:sz w:val="24"/>
              </w:rPr>
              <w:t>果：</w:t>
            </w:r>
          </w:p>
        </w:tc>
        <w:tc>
          <w:tcPr>
            <w:tcW w:w="3307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137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11"/>
              <w:spacing w:before="61"/>
              <w:ind w:left="124"/>
              <w:rPr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线</w:t>
            </w:r>
            <w:r>
              <w:rPr>
                <w:sz w:val="21"/>
              </w:rPr>
              <w:t>粒体</w:t>
            </w:r>
          </w:p>
          <w:p>
            <w:pPr>
              <w:pStyle w:val="11"/>
              <w:spacing w:before="31" w:line="380" w:lineRule="atLeast"/>
              <w:ind w:left="124" w:right="619"/>
              <w:rPr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红细</w:t>
            </w:r>
            <w:r>
              <w:rPr>
                <w:sz w:val="21"/>
              </w:rPr>
              <w:t>胞和</w:t>
            </w:r>
            <w:r>
              <w:rPr>
                <w:rFonts w:hint="eastAsia" w:ascii="宋体" w:eastAsia="宋体"/>
                <w:sz w:val="21"/>
              </w:rPr>
              <w:t>细</w:t>
            </w:r>
            <w:r>
              <w:rPr>
                <w:sz w:val="21"/>
              </w:rPr>
              <w:t>胞核背景</w:t>
            </w:r>
          </w:p>
        </w:tc>
        <w:tc>
          <w:tcPr>
            <w:tcW w:w="1091" w:type="dxa"/>
          </w:tcPr>
          <w:p>
            <w:pPr>
              <w:pStyle w:val="11"/>
              <w:spacing w:before="61" w:line="343" w:lineRule="auto"/>
              <w:ind w:left="620" w:right="50"/>
              <w:rPr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红</w:t>
            </w:r>
            <w:r>
              <w:rPr>
                <w:spacing w:val="-19"/>
                <w:sz w:val="21"/>
              </w:rPr>
              <w:t>色</w:t>
            </w:r>
            <w:r>
              <w:rPr>
                <w:rFonts w:hint="eastAsia" w:ascii="宋体" w:eastAsia="宋体"/>
                <w:sz w:val="21"/>
              </w:rPr>
              <w:t>红</w:t>
            </w:r>
            <w:r>
              <w:rPr>
                <w:spacing w:val="-19"/>
                <w:sz w:val="21"/>
              </w:rPr>
              <w:t>色</w:t>
            </w:r>
          </w:p>
          <w:p>
            <w:pPr>
              <w:pStyle w:val="11"/>
              <w:spacing w:before="23"/>
              <w:ind w:left="620"/>
              <w:rPr>
                <w:sz w:val="21"/>
              </w:rPr>
            </w:pPr>
            <w:r>
              <w:rPr>
                <w:sz w:val="21"/>
              </w:rPr>
              <w:t>黄色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375" w:type="dxa"/>
          </w:tcPr>
          <w:p>
            <w:pPr>
              <w:pStyle w:val="11"/>
              <w:spacing w:before="15" w:line="347" w:lineRule="exact"/>
              <w:ind w:left="50"/>
              <w:rPr>
                <w:rFonts w:hint="eastAsia" w:ascii="Malgun Gothic" w:eastAsia="Malgun Gothic"/>
                <w:b/>
                <w:sz w:val="24"/>
              </w:rPr>
            </w:pPr>
            <w:r>
              <w:rPr>
                <w:rFonts w:hint="eastAsia" w:ascii="Malgun Gothic" w:eastAsia="Malgun Gothic"/>
                <w:b/>
                <w:sz w:val="24"/>
              </w:rPr>
              <w:t>注意事</w:t>
            </w:r>
            <w:r>
              <w:rPr>
                <w:rFonts w:hint="eastAsia" w:ascii="Microsoft JhengHei" w:eastAsia="Microsoft JhengHei"/>
                <w:b/>
                <w:sz w:val="24"/>
              </w:rPr>
              <w:t>项</w:t>
            </w:r>
            <w:r>
              <w:rPr>
                <w:rFonts w:hint="eastAsia" w:ascii="Malgun Gothic" w:eastAsia="Malgun Gothic"/>
                <w:b/>
                <w:sz w:val="24"/>
              </w:rPr>
              <w:t>：</w:t>
            </w:r>
          </w:p>
        </w:tc>
        <w:tc>
          <w:tcPr>
            <w:tcW w:w="221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9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>
      <w:pPr>
        <w:pStyle w:val="3"/>
        <w:rPr>
          <w:rFonts w:ascii="Cambria"/>
          <w:b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6" w:line="350" w:lineRule="exact"/>
        <w:ind w:left="4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1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  <w:w w:val="105"/>
        </w:rPr>
        <w:t>应仔细分化，以使背景呈黄色。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350" w:lineRule="exact"/>
        <w:ind w:left="4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  <w:w w:val="105"/>
        </w:rPr>
        <w:t>为了您的安全和健康，请穿实验服并戴一次性手套操作。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" w:line="350" w:lineRule="exact"/>
        <w:textAlignment w:val="auto"/>
        <w:rPr>
          <w:rFonts w:hint="eastAsia" w:ascii="宋体" w:hAnsi="宋体" w:eastAsia="宋体" w:cs="宋体"/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3" w:right="0" w:firstLine="0"/>
        <w:jc w:val="left"/>
        <w:textAlignment w:val="auto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b/>
          <w:spacing w:val="10"/>
          <w:w w:val="105"/>
          <w:sz w:val="24"/>
        </w:rPr>
        <w:t xml:space="preserve">有效期： </w:t>
      </w:r>
      <w:r>
        <w:rPr>
          <w:rFonts w:hint="eastAsia" w:ascii="宋体" w:hAnsi="宋体" w:eastAsia="宋体" w:cs="宋体"/>
          <w:w w:val="105"/>
          <w:sz w:val="20"/>
        </w:rPr>
        <w:t>6</w:t>
      </w:r>
      <w:r>
        <w:rPr>
          <w:rFonts w:hint="eastAsia" w:ascii="宋体" w:hAnsi="宋体" w:eastAsia="宋体" w:cs="宋体"/>
          <w:spacing w:val="56"/>
          <w:w w:val="105"/>
          <w:sz w:val="20"/>
        </w:rPr>
        <w:t xml:space="preserve"> </w:t>
      </w:r>
      <w:r>
        <w:rPr>
          <w:rFonts w:hint="eastAsia" w:ascii="宋体" w:hAnsi="宋体" w:eastAsia="宋体" w:cs="宋体"/>
          <w:w w:val="105"/>
          <w:sz w:val="20"/>
        </w:rPr>
        <w:t>个月有效。</w:t>
      </w:r>
    </w:p>
    <w:sectPr>
      <w:pgSz w:w="11900" w:h="16820"/>
      <w:pgMar w:top="1600" w:right="110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32"/>
      </w:rPr>
      <w:pict>
        <v:shape id="PowerPlusWaterMarkObject18997" o:spid="_x0000_s2050" o:spt="136" type="#_x0000_t136" style="position:absolute;left:0pt;height:72pt;width:572.8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path="t" trim="t" xscale="f" string="www.biolianshuo.com" style="font-family:微软雅黑;font-size:36pt;v-same-letter-heights:f;v-text-align:center;"/>
        </v:shape>
      </w:pict>
    </w: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3897630</wp:posOffset>
              </wp:positionH>
              <wp:positionV relativeFrom="paragraph">
                <wp:posOffset>-20955</wp:posOffset>
              </wp:positionV>
              <wp:extent cx="1876425" cy="895350"/>
              <wp:effectExtent l="0" t="0" r="9525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964430" y="448945"/>
                        <a:ext cx="187642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电话:400-0918-500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网站 :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instrText xml:space="preserve"> HYPERLINK "http://www.biolianshuo.com/"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sz w:val="18"/>
                              <w:szCs w:val="18"/>
                            </w:rPr>
                            <w:t>www.biolianshuo.com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end"/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传真:总机转808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邮箱:lianshuo@vip.126.com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</w:p>
                        <w:p/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6.9pt;margin-top:-1.65pt;height:70.5pt;width:147.75pt;z-index:251658240;mso-width-relative:page;mso-height-relative:page;" fillcolor="#FFFFFF" filled="t" stroked="f" coordsize="21600,21600" o:gfxdata="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1qKkrXAAAACgEAAA8AAAAAAAAAAQAgAAAAIgAAAGRycy9k&#10;b3ducmV2LnhtbFBLAQIUABQAAAAIAIdO4kDDXCSpygEAAFQDAAAOAAAAAAAAAAEAIAAAACYBAABk&#10;cnMvZTJvRG9jLnhtbFBLBQYAAAAABgAGAFkBAABi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电话:400-0918-500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网站 :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instrText xml:space="preserve"> HYPERLINK "http://www.biolianshuo.com/" </w:instrTex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sz w:val="18"/>
                        <w:szCs w:val="18"/>
                      </w:rPr>
                      <w:t>www.biolianshuo.com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end"/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传真:总机转808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邮箱:lianshuo@vip.126.com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rFonts w:hint="eastAsia"/>
        <w:b/>
        <w:sz w:val="32"/>
        <w:szCs w:val="32"/>
      </w:rPr>
      <w:drawing>
        <wp:inline distT="0" distB="0" distL="114300" distR="114300">
          <wp:extent cx="2114550" cy="852170"/>
          <wp:effectExtent l="0" t="0" r="0" b="5080"/>
          <wp:docPr id="2" name="图片 2" descr="说明书标头LO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书标头LOI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8521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F7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S UI Gothic" w:hAnsi="MS UI Gothic" w:eastAsia="MS UI Gothic" w:cs="MS UI Gothic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403"/>
      <w:outlineLvl w:val="1"/>
    </w:pPr>
    <w:rPr>
      <w:rFonts w:ascii="Malgun Gothic" w:hAnsi="Malgun Gothic" w:eastAsia="Malgun Gothic" w:cs="Malgun Gothic"/>
      <w:b/>
      <w:bCs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S UI Gothic" w:hAnsi="MS UI Gothic" w:eastAsia="MS UI Gothic" w:cs="MS UI Gothic"/>
      <w:sz w:val="21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rPr>
      <w:rFonts w:ascii="MS UI Gothic" w:hAnsi="MS UI Gothic" w:eastAsia="MS UI Gothic" w:cs="MS UI Gothic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2019-05-29T03:42:00Z</dcterms:created>
  <dc:creator>94099</dc:creator>
  <cp:lastModifiedBy>Cute  princess</cp:lastModifiedBy>
  <dcterms:modified xsi:type="dcterms:W3CDTF">2019-05-29T03:46:56Z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2019-05-29T00:00:00Z</vt:filetime>
  </property>
  <property fmtid="{D5CDD505-2E9C-101B-9397-08002B2CF9AE}" pid="5" name="KSOProductBuildVer">
    <vt:lpwstr>2052-11.1.0.8696</vt:lpwstr>
  </property>
</Properties>
</file>