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普鲁士蓝染色液(细胞专用)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含铁血黄素(Hemosiderin)是一种血红蛋白源性色素，为金黄色或棕黄色颗粒，因其含铁，且为金黄色，故称为含铁血黄素。当红细胞被巨噬细胞吞噬后，在溶酶体酶的</w:t>
      </w:r>
      <w:r>
        <w:rPr>
          <w:rFonts w:hint="eastAsia" w:ascii="宋体" w:hAnsi="宋体" w:eastAsia="宋体" w:cs="宋体"/>
          <w:spacing w:val="-5"/>
        </w:rPr>
        <w:t xml:space="preserve">作用下，    </w:t>
      </w:r>
      <w:r>
        <w:rPr>
          <w:rFonts w:hint="eastAsia" w:ascii="宋体" w:hAnsi="宋体" w:eastAsia="宋体" w:cs="宋体"/>
        </w:rPr>
        <w:t>血红蛋白被分解为不含铁的橙色血质和含铁的含铁</w:t>
      </w:r>
      <w:r>
        <w:rPr>
          <w:rFonts w:hint="eastAsia" w:ascii="宋体" w:hAnsi="宋体" w:eastAsia="宋体" w:cs="宋体"/>
          <w:spacing w:val="1"/>
        </w:rPr>
        <w:t xml:space="preserve">血黄素。 </w:t>
      </w:r>
      <w:r>
        <w:rPr>
          <w:rFonts w:hint="eastAsia" w:ascii="宋体" w:hAnsi="宋体" w:eastAsia="宋体" w:cs="宋体"/>
        </w:rPr>
        <w:t>Perls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普鲁士蓝反应(Prussianblue</w:t>
      </w:r>
      <w:r>
        <w:rPr>
          <w:rFonts w:hint="eastAsia" w:ascii="宋体" w:hAnsi="宋体" w:eastAsia="宋体" w:cs="宋体"/>
          <w:spacing w:val="1"/>
        </w:rPr>
        <w:t xml:space="preserve">   </w:t>
      </w:r>
      <w:r>
        <w:rPr>
          <w:rFonts w:hint="eastAsia" w:ascii="宋体" w:hAnsi="宋体" w:eastAsia="宋体" w:cs="宋体"/>
        </w:rPr>
        <w:t>reaction)又称为含铁血黄素染色，即经过亚铁氰化钾和稀酸处理后可以产生蓝色，常见于吞噬细胞或间质内，其染色原理在于亚铁氰化钾溶液使三价铁离子从蛋白质中被稀盐酸  分离出来，三价铁与亚铁氰化钾反应，生成一种不溶解的蓝色化合物即三价铁的亚铁氰</w:t>
      </w:r>
      <w:r>
        <w:rPr>
          <w:rFonts w:hint="eastAsia" w:ascii="宋体" w:hAnsi="宋体" w:eastAsia="宋体" w:cs="宋体"/>
          <w:spacing w:val="-7"/>
        </w:rPr>
        <w:t>化物。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18" w:leftChars="190" w:right="352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普鲁士蓝染色液主要用于显示细胞中铁离子，常见于吞噬细胞内，可以很好地区分含铁血黄素不其他色素。该染色液稳定性好、可以长期保存、不易产生沉淀、应用范</w:t>
      </w:r>
      <w:r>
        <w:rPr>
          <w:rFonts w:hint="eastAsia" w:ascii="宋体" w:hAnsi="宋体" w:eastAsia="宋体" w:cs="宋体"/>
          <w:w w:val="110"/>
        </w:rPr>
        <w:t>围广，可以进行复染。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2"/>
        <w:rPr>
          <w:rFonts w:ascii="Microsoft JhengHei"/>
          <w:b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9"/>
        <w:rPr>
          <w:rFonts w:ascii="Microsoft JhengHei"/>
          <w:b/>
          <w:sz w:val="24"/>
        </w:rPr>
      </w:pPr>
    </w:p>
    <w:p>
      <w:pPr>
        <w:pStyle w:val="3"/>
        <w:tabs>
          <w:tab w:val="left" w:pos="2732"/>
        </w:tabs>
        <w:spacing w:before="1"/>
        <w:ind w:left="150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A1: Perls stain</w:t>
      </w:r>
      <w:r>
        <w:rPr>
          <w:rFonts w:hint="eastAsia" w:ascii="微软雅黑" w:eastAsia="微软雅黑"/>
          <w:spacing w:val="-10"/>
        </w:rPr>
        <w:t xml:space="preserve"> </w:t>
      </w:r>
      <w:r>
        <w:rPr>
          <w:rFonts w:hint="eastAsia" w:ascii="微软雅黑" w:eastAsia="微软雅黑"/>
        </w:rPr>
        <w:t>A</w:t>
      </w:r>
    </w:p>
    <w:p>
      <w:pPr>
        <w:spacing w:before="51"/>
        <w:ind w:left="204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2×20ml</w:t>
      </w:r>
    </w:p>
    <w:p>
      <w:pPr>
        <w:pStyle w:val="3"/>
        <w:spacing w:before="28"/>
        <w:ind w:left="324"/>
        <w:rPr>
          <w:rFonts w:ascii="微软雅黑"/>
        </w:rPr>
      </w:pPr>
      <w:r>
        <w:rPr>
          <w:rFonts w:ascii="微软雅黑"/>
        </w:rPr>
        <w:t>10ml</w:t>
      </w:r>
    </w:p>
    <w:p>
      <w:pPr>
        <w:spacing w:before="51"/>
        <w:ind w:left="27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pStyle w:val="3"/>
        <w:tabs>
          <w:tab w:val="left" w:pos="1378"/>
        </w:tabs>
        <w:spacing w:before="28"/>
        <w:ind w:left="411"/>
        <w:rPr>
          <w:rFonts w:ascii="微软雅黑"/>
        </w:rPr>
      </w:pPr>
      <w:r>
        <w:rPr>
          <w:rFonts w:ascii="微软雅黑"/>
        </w:rPr>
        <w:t>25ml</w:t>
      </w:r>
      <w:r>
        <w:rPr>
          <w:rFonts w:ascii="微软雅黑"/>
        </w:rPr>
        <w:tab/>
      </w:r>
      <w:r>
        <w:rPr>
          <w:rFonts w:ascii="微软雅黑"/>
          <w:position w:val="-1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4347" w:space="40"/>
            <w:col w:w="909" w:space="39"/>
            <w:col w:w="3785"/>
          </w:cols>
        </w:sectPr>
      </w:pPr>
    </w:p>
    <w:p>
      <w:pPr>
        <w:pStyle w:val="3"/>
        <w:tabs>
          <w:tab w:val="left" w:pos="4715"/>
          <w:tab w:val="left" w:pos="5781"/>
          <w:tab w:val="left" w:pos="6712"/>
        </w:tabs>
        <w:spacing w:before="4"/>
        <w:ind w:left="1502"/>
        <w:rPr>
          <w:rFonts w:ascii="微软雅黑"/>
        </w:rPr>
      </w:pPr>
      <w:r>
        <w:rPr>
          <w:rFonts w:ascii="微软雅黑"/>
          <w:position w:val="1"/>
        </w:rPr>
        <w:t>Perls stain   A2: Perls</w:t>
      </w:r>
      <w:r>
        <w:rPr>
          <w:rFonts w:ascii="微软雅黑"/>
          <w:spacing w:val="-10"/>
          <w:position w:val="1"/>
        </w:rPr>
        <w:t xml:space="preserve"> </w:t>
      </w:r>
      <w:r>
        <w:rPr>
          <w:rFonts w:ascii="微软雅黑"/>
          <w:position w:val="1"/>
        </w:rPr>
        <w:t>stain</w:t>
      </w:r>
      <w:r>
        <w:rPr>
          <w:rFonts w:ascii="微软雅黑"/>
          <w:spacing w:val="58"/>
          <w:position w:val="1"/>
        </w:rPr>
        <w:t xml:space="preserve"> </w:t>
      </w:r>
      <w:r>
        <w:rPr>
          <w:rFonts w:ascii="微软雅黑"/>
          <w:position w:val="1"/>
        </w:rPr>
        <w:t>B</w:t>
      </w:r>
      <w:r>
        <w:rPr>
          <w:rFonts w:ascii="微软雅黑"/>
          <w:position w:val="1"/>
        </w:rPr>
        <w:tab/>
      </w:r>
      <w:r>
        <w:rPr>
          <w:rFonts w:ascii="微软雅黑"/>
        </w:rPr>
        <w:t>10ml</w:t>
      </w:r>
      <w:r>
        <w:rPr>
          <w:rFonts w:ascii="微软雅黑"/>
        </w:rPr>
        <w:tab/>
      </w:r>
      <w:r>
        <w:rPr>
          <w:rFonts w:ascii="微软雅黑"/>
        </w:rPr>
        <w:t>25ml</w:t>
      </w:r>
      <w:r>
        <w:rPr>
          <w:rFonts w:ascii="微软雅黑"/>
        </w:rPr>
        <w:tab/>
      </w:r>
      <w:r>
        <w:rPr>
          <w:rFonts w:ascii="微软雅黑"/>
          <w:position w:val="3"/>
        </w:rPr>
        <w:t>RT</w:t>
      </w:r>
    </w:p>
    <w:p>
      <w:pPr>
        <w:spacing w:before="17"/>
        <w:ind w:left="0" w:right="263" w:firstLine="0"/>
        <w:jc w:val="center"/>
        <w:rPr>
          <w:sz w:val="21"/>
        </w:rPr>
      </w:pPr>
      <w:r>
        <w:rPr>
          <w:rFonts w:hint="eastAsia" w:ascii="宋体" w:eastAsia="宋体"/>
          <w:w w:val="105"/>
          <w:sz w:val="21"/>
        </w:rPr>
        <w:t>临</w:t>
      </w:r>
      <w:r>
        <w:rPr>
          <w:w w:val="105"/>
          <w:sz w:val="21"/>
        </w:rPr>
        <w:t xml:space="preserve">用前，取 </w:t>
      </w:r>
      <w:r>
        <w:rPr>
          <w:rFonts w:hint="eastAsia" w:ascii="微软雅黑" w:eastAsia="微软雅黑"/>
          <w:w w:val="105"/>
          <w:sz w:val="21"/>
        </w:rPr>
        <w:t>A1</w:t>
      </w:r>
      <w:r>
        <w:rPr>
          <w:w w:val="120"/>
          <w:sz w:val="21"/>
        </w:rPr>
        <w:t>、</w:t>
      </w:r>
      <w:r>
        <w:rPr>
          <w:rFonts w:hint="eastAsia" w:ascii="微软雅黑" w:eastAsia="微软雅黑"/>
          <w:w w:val="105"/>
          <w:sz w:val="21"/>
        </w:rPr>
        <w:t xml:space="preserve">A2 </w:t>
      </w:r>
      <w:r>
        <w:rPr>
          <w:w w:val="105"/>
          <w:sz w:val="21"/>
        </w:rPr>
        <w:t>等量混合即</w:t>
      </w:r>
      <w:r>
        <w:rPr>
          <w:rFonts w:hint="eastAsia" w:ascii="宋体" w:eastAsia="宋体"/>
          <w:w w:val="105"/>
          <w:sz w:val="21"/>
        </w:rPr>
        <w:t xml:space="preserve">为 </w:t>
      </w:r>
      <w:r>
        <w:rPr>
          <w:rFonts w:hint="eastAsia" w:ascii="微软雅黑" w:eastAsia="微软雅黑"/>
          <w:w w:val="105"/>
          <w:sz w:val="19"/>
        </w:rPr>
        <w:t>Perls stain</w:t>
      </w:r>
      <w:r>
        <w:rPr>
          <w:w w:val="105"/>
          <w:sz w:val="21"/>
        </w:rPr>
        <w:t>，</w:t>
      </w:r>
      <w:r>
        <w:rPr>
          <w:rFonts w:hint="eastAsia" w:ascii="宋体" w:eastAsia="宋体"/>
          <w:w w:val="105"/>
          <w:sz w:val="21"/>
        </w:rPr>
        <w:t>不</w:t>
      </w:r>
      <w:r>
        <w:rPr>
          <w:w w:val="105"/>
          <w:sz w:val="21"/>
        </w:rPr>
        <w:t>宜提前配制。</w:t>
      </w:r>
    </w:p>
    <w:p>
      <w:pPr>
        <w:tabs>
          <w:tab w:val="left" w:pos="3228"/>
          <w:tab w:val="left" w:pos="4279"/>
          <w:tab w:val="left" w:pos="5210"/>
        </w:tabs>
        <w:spacing w:before="18"/>
        <w:ind w:left="0" w:right="178" w:firstLine="0"/>
        <w:jc w:val="center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-2"/>
          <w:sz w:val="21"/>
        </w:rPr>
        <w:t xml:space="preserve"> </w:t>
      </w:r>
      <w:r>
        <w:rPr>
          <w:rFonts w:hint="eastAsia" w:ascii="微软雅黑" w:eastAsia="微软雅黑"/>
          <w:sz w:val="21"/>
        </w:rPr>
        <w:t>Perls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rFonts w:hint="eastAsia" w:ascii="宋体" w:eastAsia="宋体"/>
          <w:sz w:val="21"/>
        </w:rPr>
        <w:t>复</w:t>
      </w:r>
      <w:r>
        <w:rPr>
          <w:sz w:val="21"/>
        </w:rPr>
        <w:t>染液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20ml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3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8"/>
        </w:rPr>
      </w:pPr>
    </w:p>
    <w:p>
      <w:pPr>
        <w:pStyle w:val="3"/>
        <w:spacing w:before="7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1、固定液：甲醇或 4%多聚甲醛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1、制备血液、骨髓涂片，甲醇固定 5min 或 4%多聚甲醛固定 10～20min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2、用配制好的 Perls stain(见注意事项 4)滴满涂片，37℃孵育 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3、自来水冲洗 2 次，每次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4、用 Perls 复染液滴染于涂片，复染 30s～1min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5、水洗、晾干、镜检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9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spacing w:after="0"/>
        <w:rPr>
          <w:rFonts w:ascii="Cambria"/>
          <w:sz w:val="11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1"/>
        <w:rPr>
          <w:rFonts w:ascii="Microsoft JhengHei"/>
          <w:b/>
          <w:sz w:val="28"/>
        </w:rPr>
      </w:pPr>
      <w:r>
        <w:br w:type="column"/>
      </w:r>
    </w:p>
    <w:p>
      <w:pPr>
        <w:pStyle w:val="3"/>
        <w:tabs>
          <w:tab w:val="left" w:pos="3025"/>
        </w:tabs>
        <w:ind w:left="292"/>
      </w:pPr>
      <w:r>
        <w:rPr>
          <w:rFonts w:hint="eastAsia" w:ascii="宋体" w:eastAsia="宋体"/>
        </w:rPr>
        <w:t>铁颗</w:t>
      </w:r>
      <w:r>
        <w:t>粒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rPr>
          <w:sz w:val="22"/>
        </w:rPr>
      </w:pPr>
    </w:p>
    <w:p>
      <w:pPr>
        <w:pStyle w:val="3"/>
        <w:spacing w:before="1"/>
        <w:rPr>
          <w:sz w:val="16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</w:rPr>
        <w:t>细胞外铁分</w:t>
      </w:r>
      <w:r>
        <w:rPr>
          <w:rFonts w:hint="eastAsia" w:ascii="宋体" w:hAnsi="宋体" w:eastAsia="宋体" w:cs="宋体"/>
          <w:b/>
          <w:sz w:val="21"/>
          <w:lang w:val="en-US" w:eastAsia="zh-CN"/>
        </w:rPr>
        <w:t>级：</w:t>
      </w:r>
    </w:p>
    <w:p>
      <w:pPr>
        <w:pStyle w:val="3"/>
        <w:tabs>
          <w:tab w:val="left" w:pos="2755"/>
        </w:tabs>
        <w:spacing w:before="106"/>
        <w:ind w:left="22"/>
      </w:pPr>
      <w:r>
        <w:br w:type="column"/>
      </w:r>
      <w:r>
        <w:t>幼</w:t>
      </w:r>
      <w:r>
        <w:rPr>
          <w:rFonts w:hint="eastAsia" w:ascii="宋体" w:eastAsia="宋体"/>
        </w:rPr>
        <w:t>红细</w:t>
      </w:r>
      <w:r>
        <w:t>胞核</w:t>
      </w:r>
      <w:r>
        <w:tab/>
      </w:r>
      <w:r>
        <w:rPr>
          <w:rFonts w:hint="eastAsia" w:ascii="宋体" w:eastAsia="宋体"/>
          <w:position w:val="3"/>
        </w:rPr>
        <w:t>红</w:t>
      </w:r>
      <w:r>
        <w:rPr>
          <w:position w:val="3"/>
        </w:rPr>
        <w:t>色</w:t>
      </w:r>
    </w:p>
    <w:p>
      <w:pPr>
        <w:pStyle w:val="3"/>
        <w:rPr>
          <w:sz w:val="24"/>
        </w:rPr>
      </w:pPr>
    </w:p>
    <w:p>
      <w:pPr>
        <w:pStyle w:val="3"/>
        <w:tabs>
          <w:tab w:val="left" w:pos="1237"/>
        </w:tabs>
        <w:spacing w:before="183"/>
        <w:ind w:left="577"/>
      </w:pPr>
      <w:r>
        <w:rPr>
          <w:rFonts w:hint="eastAsia" w:ascii="微软雅黑" w:eastAsia="微软雅黑"/>
        </w:rPr>
        <w:t>-</w:t>
      </w:r>
      <w:r>
        <w:rPr>
          <w:rFonts w:hint="eastAsia" w:ascii="微软雅黑" w:eastAsia="微软雅黑"/>
        </w:rPr>
        <w:tab/>
      </w:r>
      <w:r>
        <w:t>无</w:t>
      </w:r>
      <w:r>
        <w:rPr>
          <w:rFonts w:hint="eastAsia" w:ascii="宋体" w:eastAsia="宋体"/>
        </w:rPr>
        <w:t>蓝</w:t>
      </w:r>
      <w:r>
        <w:t>色</w:t>
      </w:r>
      <w:r>
        <w:rPr>
          <w:rFonts w:hint="eastAsia" w:ascii="宋体" w:eastAsia="宋体"/>
        </w:rPr>
        <w:t>颗</w:t>
      </w:r>
      <w:r>
        <w:t>粒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876" w:space="40"/>
            <w:col w:w="7204"/>
          </w:cols>
        </w:sectPr>
      </w:pPr>
    </w:p>
    <w:p>
      <w:pPr>
        <w:pStyle w:val="3"/>
        <w:tabs>
          <w:tab w:val="left" w:pos="3152"/>
        </w:tabs>
        <w:spacing w:before="18"/>
        <w:ind w:left="2462"/>
      </w:pPr>
      <w:r>
        <w:rPr>
          <w:rFonts w:hint="eastAsia" w:ascii="微软雅黑" w:eastAsia="微软雅黑"/>
        </w:rPr>
        <w:t>+</w:t>
      </w:r>
      <w:r>
        <w:rPr>
          <w:rFonts w:hint="eastAsia" w:ascii="微软雅黑" w:eastAsia="微软雅黑"/>
        </w:rPr>
        <w:tab/>
      </w:r>
      <w:r>
        <w:t>有少量</w:t>
      </w:r>
      <w:r>
        <w:rPr>
          <w:rFonts w:hint="eastAsia" w:ascii="宋体" w:eastAsia="宋体"/>
        </w:rPr>
        <w:t>铁</w:t>
      </w:r>
      <w:r>
        <w:t>粒或偶</w:t>
      </w:r>
      <w:r>
        <w:rPr>
          <w:rFonts w:hint="eastAsia" w:ascii="宋体" w:eastAsia="宋体"/>
        </w:rPr>
        <w:t>见铁</w:t>
      </w:r>
      <w:r>
        <w:t>小珠</w:t>
      </w:r>
    </w:p>
    <w:p>
      <w:pPr>
        <w:pStyle w:val="3"/>
        <w:tabs>
          <w:tab w:val="left" w:pos="3152"/>
        </w:tabs>
        <w:spacing w:before="35" w:line="380" w:lineRule="exact"/>
        <w:ind w:left="2387"/>
      </w:pPr>
      <w:r>
        <w:rPr>
          <w:rFonts w:hint="eastAsia" w:ascii="微软雅黑" w:eastAsia="微软雅黑"/>
          <w:position w:val="-2"/>
        </w:rPr>
        <w:t>2+</w:t>
      </w:r>
      <w:r>
        <w:rPr>
          <w:rFonts w:hint="eastAsia" w:ascii="微软雅黑" w:eastAsia="微软雅黑"/>
          <w:position w:val="-2"/>
        </w:rPr>
        <w:tab/>
      </w:r>
      <w:r>
        <w:t>有</w:t>
      </w:r>
      <w:r>
        <w:rPr>
          <w:rFonts w:hint="eastAsia" w:ascii="宋体" w:eastAsia="宋体"/>
        </w:rPr>
        <w:t>较</w:t>
      </w:r>
      <w:r>
        <w:t>多</w:t>
      </w:r>
      <w:r>
        <w:rPr>
          <w:rFonts w:hint="eastAsia" w:ascii="宋体" w:eastAsia="宋体"/>
        </w:rPr>
        <w:t>铁</w:t>
      </w:r>
      <w:r>
        <w:t>粒或</w:t>
      </w:r>
      <w:r>
        <w:rPr>
          <w:rFonts w:hint="eastAsia" w:ascii="宋体" w:eastAsia="宋体"/>
        </w:rPr>
        <w:t>铁</w:t>
      </w:r>
      <w:r>
        <w:t>小珠</w:t>
      </w:r>
    </w:p>
    <w:p>
      <w:pPr>
        <w:pStyle w:val="3"/>
        <w:tabs>
          <w:tab w:val="left" w:pos="3152"/>
        </w:tabs>
        <w:spacing w:line="380" w:lineRule="exact"/>
        <w:ind w:left="2387"/>
      </w:pPr>
      <w:r>
        <w:rPr>
          <w:rFonts w:hint="eastAsia" w:ascii="微软雅黑" w:eastAsia="微软雅黑"/>
          <w:position w:val="3"/>
        </w:rPr>
        <w:t>3+</w:t>
      </w:r>
      <w:r>
        <w:rPr>
          <w:rFonts w:hint="eastAsia" w:ascii="微软雅黑" w:eastAsia="微软雅黑"/>
          <w:position w:val="3"/>
        </w:rPr>
        <w:tab/>
      </w:r>
      <w:r>
        <w:t>有很多</w:t>
      </w:r>
      <w:r>
        <w:rPr>
          <w:rFonts w:hint="eastAsia" w:ascii="宋体" w:eastAsia="宋体"/>
        </w:rPr>
        <w:t>铁</w:t>
      </w:r>
      <w:r>
        <w:t>粒、</w:t>
      </w:r>
      <w:r>
        <w:rPr>
          <w:rFonts w:hint="eastAsia" w:ascii="宋体" w:eastAsia="宋体"/>
        </w:rPr>
        <w:t>铁</w:t>
      </w:r>
      <w:r>
        <w:t>小珠和少数小</w:t>
      </w:r>
      <w:r>
        <w:rPr>
          <w:rFonts w:hint="eastAsia" w:ascii="宋体" w:eastAsia="宋体"/>
        </w:rPr>
        <w:t>块</w:t>
      </w:r>
      <w:r>
        <w:t>状</w:t>
      </w:r>
    </w:p>
    <w:p>
      <w:pPr>
        <w:pStyle w:val="3"/>
        <w:tabs>
          <w:tab w:val="left" w:pos="3152"/>
        </w:tabs>
        <w:spacing w:before="22"/>
        <w:ind w:left="2387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4+</w:t>
      </w:r>
      <w:r>
        <w:rPr>
          <w:rFonts w:hint="eastAsia" w:ascii="微软雅黑" w:eastAsia="微软雅黑"/>
          <w:w w:val="105"/>
        </w:rPr>
        <w:tab/>
      </w:r>
      <w:r>
        <w:rPr>
          <w:w w:val="105"/>
        </w:rPr>
        <w:t>有极多</w:t>
      </w:r>
      <w:r>
        <w:rPr>
          <w:rFonts w:hint="eastAsia" w:ascii="宋体" w:eastAsia="宋体"/>
          <w:w w:val="105"/>
        </w:rPr>
        <w:t>铁</w:t>
      </w:r>
      <w:r>
        <w:rPr>
          <w:w w:val="105"/>
        </w:rPr>
        <w:t>粒、</w:t>
      </w:r>
      <w:r>
        <w:rPr>
          <w:rFonts w:hint="eastAsia" w:ascii="宋体" w:eastAsia="宋体"/>
          <w:w w:val="105"/>
        </w:rPr>
        <w:t>铁</w:t>
      </w:r>
      <w:r>
        <w:rPr>
          <w:w w:val="105"/>
        </w:rPr>
        <w:t>小珠，并有</w:t>
      </w:r>
      <w:r>
        <w:rPr>
          <w:rFonts w:hint="eastAsia" w:ascii="宋体" w:eastAsia="宋体"/>
          <w:w w:val="105"/>
        </w:rPr>
        <w:t>许</w:t>
      </w:r>
      <w:r>
        <w:rPr>
          <w:w w:val="105"/>
        </w:rPr>
        <w:t>多小</w:t>
      </w:r>
      <w:r>
        <w:rPr>
          <w:rFonts w:hint="eastAsia" w:ascii="宋体" w:eastAsia="宋体"/>
          <w:w w:val="105"/>
        </w:rPr>
        <w:t>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405" w:right="3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细胞内铁：</w:t>
      </w:r>
      <w:r>
        <w:rPr>
          <w:rFonts w:hint="eastAsia" w:ascii="宋体" w:hAnsi="宋体" w:eastAsia="宋体" w:cs="宋体"/>
        </w:rPr>
        <w:t>计数 100 个有核红细胞，记录细胞质中含有蓝色铁粒细胞(铁粒幼红细胞)的百分率。环形铁粒幼红细胞是指幼红细胞含铁粒＞6 绕核径 2/3 以上者。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避免使用酸性固定剂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铬酸盐处理也会妨碍铁的保存。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57" w:leftChars="184" w:right="337" w:hanging="552" w:hangingChars="2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 整个操作过程中容器要干净，避免用金属铁制品，洗切片和容器时以蒸馏水为宜，因普</w:t>
      </w:r>
      <w:r>
        <w:rPr>
          <w:rFonts w:hint="eastAsia" w:ascii="宋体" w:hAnsi="宋体" w:eastAsia="宋体" w:cs="宋体"/>
          <w:w w:val="105"/>
        </w:rPr>
        <w:t>通水内含铁质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细胞外铁需用含有骨髓小粒的涂片。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spacing w:val="-10"/>
          <w:w w:val="125"/>
          <w:sz w:val="21"/>
        </w:rPr>
        <w:t xml:space="preserve">、 </w:t>
      </w:r>
      <w:r>
        <w:rPr>
          <w:rFonts w:hint="eastAsia" w:ascii="宋体" w:hAnsi="宋体" w:eastAsia="宋体" w:cs="宋体"/>
          <w:spacing w:val="-10"/>
          <w:w w:val="125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Perls stain</w:t>
      </w:r>
      <w:r>
        <w:rPr>
          <w:rFonts w:hint="eastAsia" w:ascii="宋体" w:hAnsi="宋体" w:eastAsia="宋体" w:cs="宋体"/>
          <w:spacing w:val="56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染色时</w:t>
      </w:r>
      <w:r>
        <w:rPr>
          <w:rFonts w:hint="eastAsia" w:ascii="宋体" w:hAnsi="宋体" w:eastAsia="宋体" w:cs="宋体"/>
          <w:w w:val="12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应根据样本情况调整着色时间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3086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4014470</wp:posOffset>
              </wp:positionH>
              <wp:positionV relativeFrom="paragraph">
                <wp:posOffset>-8890</wp:posOffset>
              </wp:positionV>
              <wp:extent cx="1766570" cy="865505"/>
              <wp:effectExtent l="0" t="0" r="5080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81270" y="461010"/>
                        <a:ext cx="176657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1pt;margin-top:-0.7pt;height:68.15pt;width:139.1pt;z-index:251658240;mso-width-relative:page;mso-height-relative:page;" fillcolor="#FFFFFF" filled="t" stroked="f" coordsize="21600,21600" o:gfxdata="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SOeXdgAAAAKAQAADwAAAAAAAAABACAAAAAiAAAAZHJzL2Rvd25y&#10;ZXYueG1sUEsBAhQAFAAAAAgAh07iQMfldoz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0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2019-04-23T03:30:00Z</dcterms:created>
  <dc:creator>94099</dc:creator>
  <cp:lastModifiedBy>Cute  princess</cp:lastModifiedBy>
  <dcterms:modified xsi:type="dcterms:W3CDTF">2019-04-23T05:42:30Z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