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"/>
        <w:rPr>
          <w:rFonts w:hint="eastAsia" w:ascii="宋体" w:hAnsi="宋体" w:eastAsia="宋体" w:cs="宋体"/>
          <w:b/>
          <w:sz w:val="3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1661160</wp:posOffset>
                </wp:positionV>
                <wp:extent cx="5993765" cy="17780"/>
                <wp:effectExtent l="0" t="4445" r="6985" b="635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33450" y="1661160"/>
                          <a:ext cx="5993765" cy="1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3.5pt;margin-top:130.8pt;height:1.4pt;width:471.95pt;mso-position-horizontal-relative:page;mso-position-vertical-relative:page;z-index:251658240;mso-width-relative:page;mso-height-relative:page;" filled="f" stroked="t" coordsize="21600,21600" o:gfxdata="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CQ&#10;wV7YAAAADAEAAA8AAAAAAAAAAQAgAAAAIgAAAGRycy9kb3ducmV2LnhtbFBLAQIUABQAAAAIAIdO&#10;4kBkvjDI6gEAALQDAAAOAAAAAAAAAAEAIAAAAC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8"/>
        <w:rPr>
          <w:rFonts w:hint="eastAsia" w:ascii="宋体" w:hAnsi="宋体" w:eastAsia="宋体" w:cs="宋体"/>
          <w:b/>
          <w:sz w:val="34"/>
        </w:rPr>
      </w:pPr>
    </w:p>
    <w:p>
      <w:pPr>
        <w:pStyle w:val="3"/>
        <w:spacing w:before="8"/>
        <w:rPr>
          <w:rFonts w:hint="eastAsia" w:ascii="宋体" w:hAnsi="宋体" w:eastAsia="宋体" w:cs="宋体"/>
          <w:b/>
          <w:sz w:val="34"/>
        </w:rPr>
      </w:pPr>
    </w:p>
    <w:p>
      <w:pPr>
        <w:pStyle w:val="3"/>
        <w:spacing w:before="8"/>
        <w:rPr>
          <w:rFonts w:hint="eastAsia" w:ascii="宋体" w:hAnsi="宋体" w:eastAsia="宋体" w:cs="宋体"/>
          <w:b/>
          <w:sz w:val="34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简</w:t>
      </w:r>
      <w:r>
        <w:rPr>
          <w:rFonts w:hint="eastAsia" w:ascii="宋体" w:hAnsi="宋体" w:eastAsia="宋体" w:cs="宋体"/>
        </w:rPr>
        <w:t>介：</w:t>
      </w:r>
    </w:p>
    <w:p>
      <w:pPr>
        <w:spacing w:before="0" w:line="511" w:lineRule="exact"/>
        <w:ind w:left="405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spacing w:before="0" w:line="511" w:lineRule="exact"/>
        <w:ind w:left="405" w:right="0" w:firstLine="0"/>
        <w:jc w:val="left"/>
        <w:rPr>
          <w:rFonts w:hint="eastAsia" w:ascii="宋体" w:hAnsi="宋体" w:eastAsia="宋体" w:cs="宋体"/>
        </w:rPr>
      </w:pPr>
    </w:p>
    <w:p>
      <w:pPr>
        <w:spacing w:before="0" w:line="511" w:lineRule="exact"/>
        <w:ind w:right="0"/>
        <w:jc w:val="both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  <w:b/>
          <w:sz w:val="30"/>
        </w:rPr>
        <w:t xml:space="preserve">TNET </w:t>
      </w:r>
      <w:r>
        <w:rPr>
          <w:rFonts w:hint="eastAsia" w:ascii="宋体" w:hAnsi="宋体" w:eastAsia="宋体" w:cs="宋体"/>
          <w:b/>
          <w:sz w:val="30"/>
        </w:rPr>
        <w:t>缓</w:t>
      </w:r>
      <w:r>
        <w:rPr>
          <w:rFonts w:hint="eastAsia" w:ascii="宋体" w:hAnsi="宋体" w:eastAsia="宋体" w:cs="宋体"/>
          <w:b/>
          <w:sz w:val="30"/>
        </w:rPr>
        <w:t>冲液</w:t>
      </w:r>
      <w:r>
        <w:rPr>
          <w:rFonts w:hint="eastAsia" w:ascii="宋体" w:hAnsi="宋体" w:eastAsia="宋体" w:cs="宋体"/>
          <w:b/>
          <w:sz w:val="30"/>
        </w:rPr>
        <w:t>(1×,pH8.0)</w:t>
      </w:r>
    </w:p>
    <w:p>
      <w:pPr>
        <w:spacing w:after="0" w:line="511" w:lineRule="exact"/>
        <w:jc w:val="left"/>
        <w:rPr>
          <w:rFonts w:hint="eastAsia" w:ascii="宋体" w:hAnsi="宋体" w:eastAsia="宋体" w:cs="宋体"/>
          <w:sz w:val="30"/>
        </w:rPr>
        <w:sectPr>
          <w:headerReference r:id="rId3" w:type="default"/>
          <w:type w:val="continuous"/>
          <w:pgSz w:w="11900" w:h="16840"/>
          <w:pgMar w:top="660" w:right="380" w:bottom="280" w:left="1680" w:header="720" w:footer="720" w:gutter="0"/>
          <w:cols w:equalWidth="0" w:num="2">
            <w:col w:w="1646" w:space="907"/>
            <w:col w:w="7287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 w:line="400" w:lineRule="exact"/>
        <w:ind w:left="82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TNET</w:t>
      </w:r>
      <w:r>
        <w:rPr>
          <w:rFonts w:hint="eastAsia" w:ascii="宋体" w:hAnsi="宋体" w:eastAsia="宋体" w:cs="宋体"/>
          <w:spacing w:val="-54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缓</w:t>
      </w:r>
      <w:r>
        <w:rPr>
          <w:rFonts w:hint="eastAsia" w:ascii="宋体" w:hAnsi="宋体" w:eastAsia="宋体" w:cs="宋体"/>
          <w:w w:val="105"/>
        </w:rPr>
        <w:t>冲液</w:t>
      </w:r>
      <w:r>
        <w:rPr>
          <w:rFonts w:hint="eastAsia" w:ascii="宋体" w:hAnsi="宋体" w:eastAsia="宋体" w:cs="宋体"/>
          <w:w w:val="105"/>
        </w:rPr>
        <w:t>(1×,pH8.0)</w:t>
      </w:r>
      <w:r>
        <w:rPr>
          <w:rFonts w:hint="eastAsia" w:ascii="宋体" w:hAnsi="宋体" w:eastAsia="宋体" w:cs="宋体"/>
          <w:spacing w:val="6"/>
          <w:w w:val="105"/>
        </w:rPr>
        <w:t xml:space="preserve">由 </w:t>
      </w:r>
      <w:r>
        <w:rPr>
          <w:rFonts w:hint="eastAsia" w:ascii="宋体" w:hAnsi="宋体" w:eastAsia="宋体" w:cs="宋体"/>
          <w:w w:val="105"/>
        </w:rPr>
        <w:t>1%Triton</w:t>
      </w:r>
      <w:r>
        <w:rPr>
          <w:rFonts w:hint="eastAsia" w:ascii="宋体" w:hAnsi="宋体" w:eastAsia="宋体" w:cs="宋体"/>
          <w:spacing w:val="-53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X-100</w:t>
      </w:r>
      <w:r>
        <w:rPr>
          <w:rFonts w:hint="eastAsia" w:ascii="宋体" w:hAnsi="宋体" w:eastAsia="宋体" w:cs="宋体"/>
          <w:w w:val="105"/>
        </w:rPr>
        <w:t>、</w:t>
      </w:r>
      <w:r>
        <w:rPr>
          <w:rFonts w:hint="eastAsia" w:ascii="宋体" w:hAnsi="宋体" w:eastAsia="宋体" w:cs="宋体"/>
          <w:w w:val="105"/>
        </w:rPr>
        <w:t>150mM</w:t>
      </w:r>
      <w:r>
        <w:rPr>
          <w:rFonts w:hint="eastAsia" w:ascii="宋体" w:hAnsi="宋体" w:eastAsia="宋体" w:cs="宋体"/>
          <w:spacing w:val="-54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NaCl</w:t>
      </w:r>
      <w:r>
        <w:rPr>
          <w:rFonts w:hint="eastAsia" w:ascii="宋体" w:hAnsi="宋体" w:eastAsia="宋体" w:cs="宋体"/>
          <w:w w:val="105"/>
        </w:rPr>
        <w:t>、</w:t>
      </w:r>
      <w:r>
        <w:rPr>
          <w:rFonts w:hint="eastAsia" w:ascii="宋体" w:hAnsi="宋体" w:eastAsia="宋体" w:cs="宋体"/>
          <w:w w:val="105"/>
        </w:rPr>
        <w:t>EDTA</w:t>
      </w:r>
      <w:r>
        <w:rPr>
          <w:rFonts w:hint="eastAsia" w:ascii="宋体" w:hAnsi="宋体" w:eastAsia="宋体" w:cs="宋体"/>
          <w:w w:val="105"/>
        </w:rPr>
        <w:t>、</w:t>
      </w:r>
      <w:r>
        <w:rPr>
          <w:rFonts w:hint="eastAsia" w:ascii="宋体" w:hAnsi="宋体" w:eastAsia="宋体" w:cs="宋体"/>
          <w:w w:val="105"/>
        </w:rPr>
        <w:t>Tris-HCl(pH8.0)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54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7" w:line="400" w:lineRule="exact"/>
        <w:ind w:left="405" w:right="1040" w:right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组</w:t>
      </w:r>
      <w:r>
        <w:rPr>
          <w:rFonts w:hint="eastAsia" w:ascii="宋体" w:hAnsi="宋体" w:eastAsia="宋体" w:cs="宋体"/>
          <w:w w:val="105"/>
        </w:rPr>
        <w:t>成，</w:t>
      </w:r>
      <w:r>
        <w:rPr>
          <w:rFonts w:hint="eastAsia" w:ascii="宋体" w:hAnsi="宋体" w:eastAsia="宋体" w:cs="宋体"/>
          <w:w w:val="105"/>
        </w:rPr>
        <w:t>简</w:t>
      </w:r>
      <w:r>
        <w:rPr>
          <w:rFonts w:hint="eastAsia" w:ascii="宋体" w:hAnsi="宋体" w:eastAsia="宋体" w:cs="宋体"/>
          <w:w w:val="105"/>
        </w:rPr>
        <w:t>称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spacing w:val="8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TNTE</w:t>
      </w:r>
      <w:r>
        <w:rPr>
          <w:rFonts w:hint="eastAsia" w:ascii="宋体" w:hAnsi="宋体" w:eastAsia="宋体" w:cs="宋体"/>
          <w:w w:val="105"/>
        </w:rPr>
        <w:tab/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冲液。</w:t>
      </w:r>
      <w:r>
        <w:rPr>
          <w:rFonts w:hint="eastAsia" w:ascii="宋体" w:hAnsi="宋体" w:eastAsia="宋体" w:cs="宋体"/>
        </w:rPr>
        <w:t>该试剂</w:t>
      </w:r>
      <w:r>
        <w:rPr>
          <w:rFonts w:hint="eastAsia" w:ascii="宋体" w:hAnsi="宋体" w:eastAsia="宋体" w:cs="宋体"/>
        </w:rPr>
        <w:t>多用于分离蛋白</w:t>
      </w:r>
      <w:r>
        <w:rPr>
          <w:rFonts w:hint="eastAsia" w:ascii="宋体" w:hAnsi="宋体" w:eastAsia="宋体" w:cs="宋体"/>
        </w:rPr>
        <w:t>质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>临</w:t>
      </w:r>
      <w:r>
        <w:rPr>
          <w:rFonts w:hint="eastAsia" w:ascii="宋体" w:hAnsi="宋体" w:eastAsia="宋体" w:cs="宋体"/>
        </w:rPr>
        <w:t>用前加入蛋白</w:t>
      </w:r>
      <w:r>
        <w:rPr>
          <w:rFonts w:hint="eastAsia" w:ascii="宋体" w:hAnsi="宋体" w:eastAsia="宋体" w:cs="宋体"/>
        </w:rPr>
        <w:t>酶</w:t>
      </w:r>
      <w:r>
        <w:rPr>
          <w:rFonts w:hint="eastAsia" w:ascii="宋体" w:hAnsi="宋体" w:eastAsia="宋体" w:cs="宋体"/>
        </w:rPr>
        <w:t>抑制</w:t>
      </w:r>
      <w:r>
        <w:rPr>
          <w:rFonts w:hint="eastAsia" w:ascii="宋体" w:hAnsi="宋体" w:eastAsia="宋体" w:cs="宋体"/>
        </w:rPr>
        <w:t>剂</w:t>
      </w:r>
      <w:r>
        <w:rPr>
          <w:rFonts w:hint="eastAsia" w:ascii="宋体" w:hAnsi="宋体" w:eastAsia="宋体" w:cs="宋体"/>
        </w:rPr>
        <w:t>，可以</w:t>
      </w:r>
      <w:r>
        <w:rPr>
          <w:rFonts w:hint="eastAsia" w:ascii="宋体" w:hAnsi="宋体" w:eastAsia="宋体" w:cs="宋体"/>
          <w:spacing w:val="-17"/>
        </w:rPr>
        <w:t xml:space="preserve">更 </w:t>
      </w:r>
      <w:bookmarkStart w:id="0" w:name="_GoBack"/>
      <w:bookmarkEnd w:id="0"/>
      <w:r>
        <w:rPr>
          <w:rFonts w:hint="eastAsia" w:ascii="宋体" w:hAnsi="宋体" w:eastAsia="宋体" w:cs="宋体"/>
          <w:w w:val="105"/>
        </w:rPr>
        <w:t>好地防止蛋白</w:t>
      </w:r>
      <w:r>
        <w:rPr>
          <w:rFonts w:hint="eastAsia" w:ascii="宋体" w:hAnsi="宋体" w:eastAsia="宋体" w:cs="宋体"/>
          <w:w w:val="105"/>
        </w:rPr>
        <w:t>质</w:t>
      </w:r>
      <w:r>
        <w:rPr>
          <w:rFonts w:hint="eastAsia" w:ascii="宋体" w:hAnsi="宋体" w:eastAsia="宋体" w:cs="宋体"/>
          <w:w w:val="105"/>
        </w:rPr>
        <w:t>降解。</w:t>
      </w:r>
    </w:p>
    <w:p>
      <w:pPr>
        <w:pStyle w:val="3"/>
        <w:spacing w:before="9"/>
        <w:rPr>
          <w:rFonts w:hint="eastAsia" w:ascii="宋体" w:hAnsi="宋体" w:eastAsia="宋体" w:cs="宋体"/>
          <w:sz w:val="24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9"/>
        <w:rPr>
          <w:rFonts w:hint="eastAsia" w:ascii="宋体" w:hAnsi="宋体" w:eastAsia="宋体" w:cs="宋体"/>
          <w:b/>
          <w:sz w:val="30"/>
        </w:rPr>
      </w:pPr>
    </w:p>
    <w:p>
      <w:pPr>
        <w:tabs>
          <w:tab w:val="left" w:pos="5300"/>
          <w:tab w:val="left" w:pos="6487"/>
        </w:tabs>
        <w:spacing w:before="1"/>
        <w:ind w:left="2057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TNET</w:t>
      </w:r>
      <w:r>
        <w:rPr>
          <w:rFonts w:hint="eastAsia" w:ascii="宋体" w:hAnsi="宋体" w:eastAsia="宋体" w:cs="宋体"/>
          <w:spacing w:val="-5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缓</w:t>
      </w:r>
      <w:r>
        <w:rPr>
          <w:rFonts w:hint="eastAsia" w:ascii="宋体" w:hAnsi="宋体" w:eastAsia="宋体" w:cs="宋体"/>
          <w:sz w:val="21"/>
        </w:rPr>
        <w:t>冲液</w:t>
      </w:r>
      <w:r>
        <w:rPr>
          <w:rFonts w:hint="eastAsia" w:ascii="宋体" w:hAnsi="宋体" w:eastAsia="宋体" w:cs="宋体"/>
          <w:sz w:val="21"/>
        </w:rPr>
        <w:t>(1×,pH8.0)</w:t>
      </w:r>
      <w:r>
        <w:rPr>
          <w:rFonts w:hint="eastAsia" w:ascii="宋体" w:hAnsi="宋体" w:eastAsia="宋体" w:cs="宋体"/>
          <w:sz w:val="21"/>
        </w:rPr>
        <w:tab/>
      </w:r>
      <w:r>
        <w:rPr>
          <w:rFonts w:hint="eastAsia" w:ascii="宋体" w:hAnsi="宋体" w:eastAsia="宋体" w:cs="宋体"/>
          <w:sz w:val="19"/>
        </w:rPr>
        <w:t>500ml</w:t>
      </w:r>
      <w:r>
        <w:rPr>
          <w:rFonts w:hint="eastAsia" w:ascii="宋体" w:hAnsi="宋体" w:eastAsia="宋体" w:cs="宋体"/>
          <w:sz w:val="19"/>
        </w:rPr>
        <w:tab/>
      </w:r>
      <w:r>
        <w:rPr>
          <w:rFonts w:hint="eastAsia" w:ascii="宋体" w:hAnsi="宋体" w:eastAsia="宋体" w:cs="宋体"/>
          <w:sz w:val="21"/>
        </w:rPr>
        <w:t>4</w:t>
      </w:r>
      <w:r>
        <w:rPr>
          <w:rFonts w:hint="eastAsia" w:ascii="宋体" w:hAnsi="宋体" w:eastAsia="宋体" w:cs="宋体"/>
          <w:sz w:val="21"/>
        </w:rPr>
        <w:t>℃</w:t>
      </w:r>
    </w:p>
    <w:p>
      <w:pPr>
        <w:pStyle w:val="3"/>
        <w:rPr>
          <w:rFonts w:hint="eastAsia" w:ascii="宋体" w:hAnsi="宋体" w:eastAsia="宋体" w:cs="宋体"/>
          <w:sz w:val="26"/>
        </w:rPr>
      </w:pPr>
    </w:p>
    <w:p>
      <w:pPr>
        <w:pStyle w:val="3"/>
        <w:spacing w:before="7"/>
        <w:rPr>
          <w:rFonts w:hint="eastAsia" w:ascii="宋体" w:hAnsi="宋体" w:eastAsia="宋体" w:cs="宋体"/>
          <w:sz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</w:t>
      </w:r>
      <w:r>
        <w:rPr>
          <w:rFonts w:hint="eastAsia" w:ascii="宋体" w:hAnsi="宋体" w:eastAsia="宋体" w:cs="宋体"/>
          <w:b/>
          <w:sz w:val="24"/>
        </w:rPr>
        <w:t>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3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、按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具体要求操作。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textAlignment w:val="auto"/>
        <w:rPr>
          <w:rFonts w:hint="eastAsia" w:ascii="宋体" w:hAnsi="宋体" w:eastAsia="宋体" w:cs="宋体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</w:t>
      </w:r>
      <w:r>
        <w:rPr>
          <w:rFonts w:hint="eastAsia" w:ascii="宋体" w:hAnsi="宋体" w:eastAsia="宋体" w:cs="宋体"/>
        </w:rPr>
        <w:t>项</w:t>
      </w:r>
      <w:r>
        <w:rPr>
          <w:rFonts w:hint="eastAsia" w:ascii="宋体" w:hAnsi="宋体" w:eastAsia="宋体" w:cs="宋体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、如果</w:t>
      </w:r>
      <w:r>
        <w:rPr>
          <w:rFonts w:hint="eastAsia" w:ascii="宋体" w:hAnsi="宋体" w:eastAsia="宋体" w:cs="宋体"/>
          <w:w w:val="105"/>
        </w:rPr>
        <w:t>每</w:t>
      </w:r>
      <w:r>
        <w:rPr>
          <w:rFonts w:hint="eastAsia" w:ascii="宋体" w:hAnsi="宋体" w:eastAsia="宋体" w:cs="宋体"/>
          <w:w w:val="105"/>
        </w:rPr>
        <w:t>次的使用量很小，可以适当分装后再使用。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7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textAlignment w:val="auto"/>
        <w:rPr>
          <w:rFonts w:hint="eastAsia" w:ascii="宋体" w:hAnsi="宋体" w:eastAsia="宋体" w:cs="宋体"/>
          <w:sz w:val="25"/>
        </w:rPr>
      </w:pPr>
    </w:p>
    <w:p>
      <w:pPr>
        <w:keepNext w:val="0"/>
        <w:keepLines w:val="0"/>
        <w:pageBreakBefore w:val="0"/>
        <w:widowControl w:val="0"/>
        <w:tabs>
          <w:tab w:val="left" w:pos="17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w w:val="105"/>
          <w:sz w:val="24"/>
        </w:rPr>
        <w:t>有效期：</w:t>
      </w:r>
      <w:r>
        <w:rPr>
          <w:rFonts w:hint="eastAsia" w:ascii="宋体" w:hAnsi="宋体" w:eastAsia="宋体" w:cs="宋体"/>
          <w:w w:val="105"/>
          <w:sz w:val="21"/>
        </w:rPr>
        <w:t>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sz w:val="21"/>
        </w:rPr>
        <w:t>个月有效。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6"/>
        <w:rPr>
          <w:rFonts w:hint="eastAsia" w:ascii="宋体" w:hAnsi="宋体" w:eastAsia="宋体" w:cs="宋体"/>
          <w:sz w:val="28"/>
        </w:rPr>
      </w:pPr>
    </w:p>
    <w:sectPr>
      <w:type w:val="continuous"/>
      <w:pgSz w:w="11900" w:h="16840"/>
      <w:pgMar w:top="660" w:right="3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354542" o:spid="_x0000_s2050" o:spt="136" type="#_x0000_t136" style="position:absolute;left:0pt;height:77.7pt;width:618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4097655</wp:posOffset>
              </wp:positionH>
              <wp:positionV relativeFrom="paragraph">
                <wp:posOffset>-1905</wp:posOffset>
              </wp:positionV>
              <wp:extent cx="2057400" cy="885825"/>
              <wp:effectExtent l="0" t="0" r="0" b="9525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64455" y="420370"/>
                        <a:ext cx="205740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22.65pt;margin-top:-0.15pt;height:69.75pt;width:162pt;z-index:251658240;mso-width-relative:page;mso-height-relative:page;" fillcolor="#FFFFFF" filled="t" stroked="f" coordsize="21600,21600" o:gfxdata="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ia7zh9cAAAAJAQAADwAAAAAAAAABACAAAAAiAAAAZHJzL2Rvd25y&#10;ZXYueG1sUEsBAhQAFAAAAAgAh07iQNWnsUnGAQAAVAMAAA4AAAAAAAAAAQAgAAAAJgEAAGRycy9l&#10;Mm9Eb2MueG1sUEsFBgAAAAAGAAYAWQEAAF4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F07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de-DE" w:eastAsia="de-DE" w:bidi="de-DE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algun Gothic" w:hAnsi="Malgun Gothic" w:eastAsia="Malgun Gothic" w:cs="Malgun Gothic"/>
      <w:b/>
      <w:bCs/>
      <w:sz w:val="24"/>
      <w:szCs w:val="24"/>
      <w:lang w:val="de-DE" w:eastAsia="de-DE" w:bidi="de-DE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de-DE" w:eastAsia="de-DE" w:bidi="de-DE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de-DE" w:eastAsia="de-DE" w:bidi="de-DE"/>
    </w:rPr>
  </w:style>
  <w:style w:type="paragraph" w:customStyle="1" w:styleId="11">
    <w:name w:val="Table Paragraph"/>
    <w:basedOn w:val="1"/>
    <w:qFormat/>
    <w:uiPriority w:val="1"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2019-03-21T05:42:00Z</dcterms:created>
  <dc:creator>94099</dc:creator>
  <cp:lastModifiedBy>Cute  princess</cp:lastModifiedBy>
  <dcterms:modified xsi:type="dcterms:W3CDTF">2019-03-21T05:47:14Z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2019-03-21T00:00:00Z</vt:filetime>
  </property>
  <property fmtid="{D5CDD505-2E9C-101B-9397-08002B2CF9AE}" pid="5" name="KSOProductBuildVer">
    <vt:lpwstr>2052-11.1.0.8527</vt:lpwstr>
  </property>
</Properties>
</file>