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944880</wp:posOffset>
                </wp:positionH>
                <wp:positionV relativeFrom="page">
                  <wp:posOffset>1649095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44880" y="1649095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4.4pt;margin-top:129.85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rt5mx2QAAAAwB&#10;AAAPAAAAAAAAAAEAIAAAACIAAABkcnMvZG93bnJldi54bWxQSwECFAAUAAAACACHTuJAx3aojeEB&#10;AACpAwAADgAAAAAAAAABACAAAAAo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b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  <w:b/>
          <w:sz w:val="23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b/>
          <w:sz w:val="39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精子活体染色液(伊红法)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2">
            <w:col w:w="1646" w:space="892"/>
            <w:col w:w="6382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 w:right="281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伊红(Eosin)又称曙红，属人工合成染料中的呫吨类染料，为桃红色或粉红色的粉末。分子式为 C</w:t>
      </w:r>
      <w:r>
        <w:rPr>
          <w:rFonts w:hint="eastAsia" w:ascii="宋体" w:hAnsi="宋体" w:eastAsia="宋体" w:cs="宋体"/>
          <w:sz w:val="13"/>
        </w:rPr>
        <w:t>20</w:t>
      </w:r>
      <w:r>
        <w:rPr>
          <w:rFonts w:hint="eastAsia" w:ascii="宋体" w:hAnsi="宋体" w:eastAsia="宋体" w:cs="宋体"/>
        </w:rPr>
        <w:t>H</w:t>
      </w:r>
      <w:r>
        <w:rPr>
          <w:rFonts w:hint="eastAsia" w:ascii="宋体" w:hAnsi="宋体" w:eastAsia="宋体" w:cs="宋体"/>
          <w:sz w:val="13"/>
        </w:rPr>
        <w:t>6</w:t>
      </w:r>
      <w:r>
        <w:rPr>
          <w:rFonts w:hint="eastAsia" w:ascii="宋体" w:hAnsi="宋体" w:eastAsia="宋体" w:cs="宋体"/>
        </w:rPr>
        <w:t>O</w:t>
      </w:r>
      <w:r>
        <w:rPr>
          <w:rFonts w:hint="eastAsia" w:ascii="宋体" w:hAnsi="宋体" w:eastAsia="宋体" w:cs="宋体"/>
          <w:sz w:val="13"/>
        </w:rPr>
        <w:t>5</w:t>
      </w:r>
      <w:r>
        <w:rPr>
          <w:rFonts w:hint="eastAsia" w:ascii="宋体" w:hAnsi="宋体" w:eastAsia="宋体" w:cs="宋体"/>
        </w:rPr>
        <w:t>Br</w:t>
      </w:r>
      <w:r>
        <w:rPr>
          <w:rFonts w:hint="eastAsia" w:ascii="宋体" w:hAnsi="宋体" w:eastAsia="宋体" w:cs="宋体"/>
          <w:sz w:val="13"/>
        </w:rPr>
        <w:t>4</w:t>
      </w:r>
      <w:r>
        <w:rPr>
          <w:rFonts w:hint="eastAsia" w:ascii="宋体" w:hAnsi="宋体" w:eastAsia="宋体" w:cs="宋体"/>
        </w:rPr>
        <w:t>Na</w:t>
      </w:r>
      <w:r>
        <w:rPr>
          <w:rFonts w:hint="eastAsia" w:ascii="宋体" w:hAnsi="宋体" w:eastAsia="宋体" w:cs="宋体"/>
          <w:sz w:val="13"/>
        </w:rPr>
        <w:t>2</w:t>
      </w:r>
      <w:r>
        <w:rPr>
          <w:rFonts w:hint="eastAsia" w:ascii="宋体" w:hAnsi="宋体" w:eastAsia="宋体" w:cs="宋体"/>
        </w:rPr>
        <w:t>，分子量为 691.86。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3" w:line="350" w:lineRule="exact"/>
        <w:ind w:left="405" w:right="259" w:firstLine="421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临床上，可通过检测精子膜的完整性来评价精子的存活率，用精子活体染色液(伊红法)可以常规检测所有精子标本的存活率，通过染料拒染法来鉴别细胞膜完整的精子，从而得出活精子的百分率。该染色液由伊红、去离子水等组成，利用了染料拒染原理， 即相关基于损伤的细胞膜，如在非活的(死)细胞上的膜，允许非透过膜性染料可进入膜内染色；而活细胞的细胞膜能够抗拒染料进入，所以产生拒染现象，不着色。该染色液液仅适用于科研领域，不适用于临床诊断或其他用途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7" w:line="350" w:lineRule="exact"/>
        <w:textAlignment w:val="auto"/>
        <w:rPr>
          <w:rFonts w:hint="eastAsia" w:ascii="宋体" w:hAnsi="宋体" w:eastAsia="宋体" w:cs="宋体"/>
          <w:b/>
          <w:sz w:val="44"/>
        </w:rPr>
      </w:pPr>
    </w:p>
    <w:p>
      <w:pPr>
        <w:keepNext w:val="0"/>
        <w:keepLines w:val="0"/>
        <w:pageBreakBefore w:val="0"/>
        <w:widowControl w:val="0"/>
        <w:tabs>
          <w:tab w:val="left" w:pos="3714"/>
          <w:tab w:val="left" w:pos="464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186" w:right="0" w:firstLine="0"/>
        <w:jc w:val="center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21"/>
        </w:rPr>
        <w:t>精子活体染色液(伊红法)</w:t>
      </w:r>
      <w:r>
        <w:rPr>
          <w:rFonts w:hint="eastAsia" w:ascii="宋体" w:hAnsi="宋体" w:eastAsia="宋体" w:cs="宋体"/>
          <w:sz w:val="21"/>
        </w:rPr>
        <w:tab/>
      </w:r>
      <w:r>
        <w:rPr>
          <w:rFonts w:hint="eastAsia" w:ascii="宋体" w:hAnsi="宋体" w:eastAsia="宋体" w:cs="宋体"/>
          <w:sz w:val="19"/>
        </w:rPr>
        <w:t>10ml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  <w:r>
        <w:rPr>
          <w:rFonts w:hint="eastAsia" w:ascii="宋体" w:hAnsi="宋体" w:eastAsia="宋体" w:cs="宋体"/>
          <w:spacing w:val="-2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  <w:sz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（仅供参考）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1、取洁净载玻片，滴加新鲜精液和精子活体染色液(伊红法)各 1  滴，混匀。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spacing w:val="-1"/>
        </w:rPr>
        <w:t xml:space="preserve">、加盖盖玻片，放置 </w:t>
      </w:r>
      <w:r>
        <w:rPr>
          <w:rFonts w:hint="eastAsia" w:ascii="宋体" w:hAnsi="宋体" w:eastAsia="宋体" w:cs="宋体"/>
        </w:rPr>
        <w:t>30～60s</w:t>
      </w:r>
      <w:r>
        <w:rPr>
          <w:rFonts w:hint="eastAsia" w:ascii="宋体" w:hAnsi="宋体" w:eastAsia="宋体" w:cs="宋体"/>
          <w:spacing w:val="-1"/>
        </w:rPr>
        <w:t xml:space="preserve">，立即在高倍镜(可用 </w:t>
      </w:r>
      <w:r>
        <w:rPr>
          <w:rFonts w:hint="eastAsia" w:ascii="宋体" w:hAnsi="宋体" w:eastAsia="宋体" w:cs="宋体"/>
        </w:rPr>
        <w:t>400×)下观察。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  <w:spacing w:val="-1"/>
        </w:rPr>
        <w:t xml:space="preserve">、计数 </w:t>
      </w:r>
      <w:r>
        <w:rPr>
          <w:rFonts w:hint="eastAsia" w:ascii="宋体" w:hAnsi="宋体" w:eastAsia="宋体" w:cs="宋体"/>
        </w:rPr>
        <w:t>200</w:t>
      </w:r>
      <w:r>
        <w:rPr>
          <w:rFonts w:hint="eastAsia" w:ascii="宋体" w:hAnsi="宋体" w:eastAsia="宋体" w:cs="宋体"/>
          <w:spacing w:val="-1"/>
        </w:rPr>
        <w:t xml:space="preserve"> 个精子，计算未着色(活精子)占 </w:t>
      </w:r>
      <w:r>
        <w:rPr>
          <w:rFonts w:hint="eastAsia" w:ascii="宋体" w:hAnsi="宋体" w:eastAsia="宋体" w:cs="宋体"/>
        </w:rPr>
        <w:t>200</w:t>
      </w:r>
      <w:r>
        <w:rPr>
          <w:rFonts w:hint="eastAsia" w:ascii="宋体" w:hAnsi="宋体" w:eastAsia="宋体" w:cs="宋体"/>
          <w:spacing w:val="6"/>
        </w:rPr>
        <w:t xml:space="preserve"> 个精子的百分率。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  <w:sz w:val="20"/>
        </w:rPr>
        <w:sectPr>
          <w:type w:val="continuous"/>
          <w:pgSz w:w="11900" w:h="16840"/>
          <w:pgMar w:top="660" w:right="1300" w:bottom="280" w:left="1680" w:header="720" w:footer="720" w:gutter="0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染色结果：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b/>
          <w:sz w:val="26"/>
        </w:rPr>
      </w:pPr>
      <w:r>
        <w:rPr>
          <w:rFonts w:hint="eastAsia" w:ascii="宋体" w:hAnsi="宋体" w:eastAsia="宋体" w:cs="宋体"/>
        </w:rPr>
        <w:br w:type="column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38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活精子死精子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" w:line="350" w:lineRule="exact"/>
        <w:textAlignment w:val="auto"/>
        <w:rPr>
          <w:rFonts w:hint="eastAsia" w:ascii="宋体" w:hAnsi="宋体" w:eastAsia="宋体" w:cs="宋体"/>
          <w:sz w:val="26"/>
        </w:rPr>
      </w:pPr>
      <w:r>
        <w:rPr>
          <w:rFonts w:hint="eastAsia" w:ascii="宋体" w:hAnsi="宋体" w:eastAsia="宋体" w:cs="宋体"/>
        </w:rPr>
        <w:br w:type="column"/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3056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不着色(白色) 红色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textAlignment w:val="auto"/>
        <w:rPr>
          <w:rFonts w:hint="eastAsia" w:ascii="宋体" w:hAnsi="宋体" w:eastAsia="宋体" w:cs="宋体"/>
        </w:rPr>
        <w:sectPr>
          <w:type w:val="continuous"/>
          <w:pgSz w:w="11900" w:h="16840"/>
          <w:pgMar w:top="660" w:right="1300" w:bottom="280" w:left="1680" w:header="720" w:footer="720" w:gutter="0"/>
          <w:cols w:equalWidth="0" w:num="3">
            <w:col w:w="1606" w:space="47"/>
            <w:col w:w="1076" w:space="1537"/>
            <w:col w:w="4654"/>
          </w:cols>
        </w:sect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2" w:line="350" w:lineRule="exact"/>
        <w:textAlignment w:val="auto"/>
        <w:rPr>
          <w:rFonts w:hint="eastAsia" w:ascii="宋体" w:hAnsi="宋体" w:eastAsia="宋体" w:cs="宋体"/>
          <w:sz w:val="17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6" w:line="350" w:lineRule="exact"/>
        <w:ind w:left="765" w:right="100" w:hanging="36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1、精液标本一旦液化应立即检测精子存活率，最好在 30min 内，在任何情况下都不能超过 1h，以免因脱水或温度变化导致精子失活而使染色检测结果不准。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" w:line="350" w:lineRule="exact"/>
        <w:ind w:left="4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2、为了您的安全和健康，请穿实验服并戴一次性手套操作。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9" w:line="350" w:lineRule="exact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sz w:val="24"/>
        </w:rPr>
        <w:t xml:space="preserve">有效期： </w:t>
      </w:r>
      <w:r>
        <w:rPr>
          <w:rFonts w:hint="eastAsia" w:ascii="宋体" w:hAnsi="宋体" w:eastAsia="宋体" w:cs="宋体"/>
          <w:sz w:val="21"/>
        </w:rPr>
        <w:t>12  个月有效。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  <w:sz w:val="22"/>
        </w:rPr>
      </w:pPr>
    </w:p>
    <w:p>
      <w:pPr>
        <w:keepNext w:val="0"/>
        <w:keepLines w:val="0"/>
        <w:pageBreakBefore w:val="0"/>
        <w:widowControl w:val="0"/>
        <w:tabs>
          <w:tab w:val="left" w:pos="45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0" w:right="382" w:firstLine="0"/>
        <w:jc w:val="center"/>
        <w:textAlignment w:val="auto"/>
        <w:rPr>
          <w:rFonts w:hint="eastAsia" w:ascii="宋体" w:hAnsi="宋体" w:eastAsia="宋体" w:cs="宋体"/>
          <w:b/>
          <w:sz w:val="18"/>
        </w:rPr>
      </w:pPr>
    </w:p>
    <w:sectPr>
      <w:type w:val="continuous"/>
      <w:pgSz w:w="11900" w:h="16840"/>
      <w:pgMar w:top="660" w:right="13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32"/>
      </w:rPr>
      <w:pict>
        <v:shape id="PowerPlusWaterMarkObject92606" o:spid="_x0000_s2050" o:spt="136" type="#_x0000_t136" style="position:absolute;left:0pt;height:70.4pt;width:560.2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3783330</wp:posOffset>
              </wp:positionH>
              <wp:positionV relativeFrom="paragraph">
                <wp:posOffset>7620</wp:posOffset>
              </wp:positionV>
              <wp:extent cx="1876425" cy="838200"/>
              <wp:effectExtent l="0" t="0" r="9525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50130" y="477520"/>
                        <a:ext cx="1876425" cy="838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5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97.9pt;margin-top:0.6pt;height:66pt;width:147.75pt;z-index:251658240;mso-width-relative:page;mso-height-relative:page;" fillcolor="#FFFFFF" filled="t" stroked="f" coordsize="21600,21600" o:gfxdata="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sTpeNcAAAAJAQAADwAAAAAAAAABACAAAAAiAAAAZHJzL2Rvd25y&#10;ZXYueG1sUEsBAhQAFAAAAAgAh07iQCZmT0TGAQAAVA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8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5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247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微软雅黑" w:hAnsi="微软雅黑" w:eastAsia="微软雅黑" w:cs="微软雅黑"/>
      <w:b/>
      <w:bCs/>
      <w:sz w:val="24"/>
      <w:szCs w:val="24"/>
      <w:lang w:val="zh-CN" w:eastAsia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微软雅黑" w:hAnsi="微软雅黑" w:eastAsia="微软雅黑" w:cs="微软雅黑"/>
      <w:sz w:val="21"/>
      <w:szCs w:val="21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rPr>
      <w:lang w:val="zh-CN" w:eastAsia="zh-CN" w:bidi="zh-CN"/>
    </w:rPr>
  </w:style>
  <w:style w:type="paragraph" w:customStyle="1" w:styleId="11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ScaleCrop>false</ScaleCrop>
  <LinksUpToDate>false</LinksUpToDate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2019-07-11T03:33:00Z</dcterms:created>
  <dc:creator>94099</dc:creator>
  <cp:lastModifiedBy>Cute  princess</cp:lastModifiedBy>
  <dcterms:modified xsi:type="dcterms:W3CDTF">2019-07-11T03:54:26Z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2019-07-11T00:00:00Z</vt:filetime>
  </property>
  <property fmtid="{D5CDD505-2E9C-101B-9397-08002B2CF9AE}" pid="5" name="KSOProductBuildVer">
    <vt:lpwstr>2052-11.1.0.8808</vt:lpwstr>
  </property>
</Properties>
</file>