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b/>
          <w:sz w:val="20"/>
        </w:rPr>
      </w:pP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bookmarkStart w:id="0" w:name="_GoBack"/>
      <w:bookmarkEnd w:id="0"/>
    </w:p>
    <w:p>
      <w:pPr>
        <w:pStyle w:val="4"/>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Theme="majorEastAsia" w:hAnsiTheme="majorEastAsia" w:eastAsiaTheme="majorEastAsia" w:cstheme="majorEastAsia"/>
          <w:b/>
          <w:sz w:val="23"/>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sz w:val="23"/>
        </w:rPr>
        <w:sectPr>
          <w:headerReference r:id="rId3" w:type="default"/>
          <w:type w:val="continuous"/>
          <w:pgSz w:w="11900" w:h="16840"/>
          <w:pgMar w:top="660" w:right="980" w:bottom="280" w:left="1680" w:header="720" w:footer="720" w:gutter="0"/>
        </w:sectPr>
      </w:pPr>
    </w:p>
    <w:p>
      <w:pPr>
        <w:pStyle w:val="4"/>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Theme="majorEastAsia" w:hAnsiTheme="majorEastAsia" w:eastAsiaTheme="majorEastAsia" w:cstheme="majorEastAsia"/>
          <w:b/>
          <w:sz w:val="3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产品简介：</w:t>
      </w:r>
    </w:p>
    <w:p>
      <w:pPr>
        <w:keepNext w:val="0"/>
        <w:keepLines w:val="0"/>
        <w:pageBreakBefore w:val="0"/>
        <w:widowControl w:val="0"/>
        <w:kinsoku/>
        <w:wordWrap/>
        <w:overflowPunct/>
        <w:topLinePunct w:val="0"/>
        <w:autoSpaceDE w:val="0"/>
        <w:autoSpaceDN w:val="0"/>
        <w:bidi w:val="0"/>
        <w:adjustRightInd/>
        <w:snapToGrid/>
        <w:spacing w:before="21" w:line="350" w:lineRule="exact"/>
        <w:ind w:left="405" w:right="0" w:firstLine="0"/>
        <w:jc w:val="left"/>
        <w:textAlignment w:val="auto"/>
        <w:rPr>
          <w:rFonts w:hint="eastAsia" w:asciiTheme="majorEastAsia" w:hAnsiTheme="majorEastAsia" w:eastAsiaTheme="majorEastAsia" w:cstheme="majorEastAsia"/>
          <w:b/>
          <w:sz w:val="30"/>
        </w:rPr>
      </w:pPr>
      <w:r>
        <w:rPr>
          <w:rFonts w:hint="eastAsia" w:asciiTheme="majorEastAsia" w:hAnsiTheme="majorEastAsia" w:eastAsiaTheme="majorEastAsia" w:cstheme="majorEastAsia"/>
        </w:rPr>
        <w:br w:type="column"/>
      </w:r>
      <w:r>
        <w:rPr>
          <w:rFonts w:hint="eastAsia" w:asciiTheme="majorEastAsia" w:hAnsiTheme="majorEastAsia" w:eastAsiaTheme="majorEastAsia" w:cstheme="majorEastAsia"/>
          <w:b/>
          <w:sz w:val="30"/>
        </w:rPr>
        <w:t>微丝染色液(R250 法)</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Theme="majorEastAsia" w:hAnsiTheme="majorEastAsia" w:eastAsiaTheme="majorEastAsia" w:cstheme="majorEastAsia"/>
          <w:sz w:val="30"/>
        </w:rPr>
        <w:sectPr>
          <w:type w:val="continuous"/>
          <w:pgSz w:w="11900" w:h="16840"/>
          <w:pgMar w:top="660" w:right="980" w:bottom="280" w:left="1680" w:header="720" w:footer="720" w:gutter="0"/>
          <w:cols w:equalWidth="0" w:num="2">
            <w:col w:w="1646" w:space="1148"/>
            <w:col w:w="6446"/>
          </w:cols>
        </w:sectPr>
      </w:pP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5" w:right="433" w:firstLine="421"/>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细胞骨架一般是指真核细胞胞质中纵横交错的纤维网，观察细胞骨架的方法有电镜、组织化学、酶标记、免疫荧光等。微丝(microfilament)是由肌动蛋白构成的纤维，微丝在不同种类的细胞中与某些结合蛋白一起形成不同的亚细胞结构(如肌肉细丝、肠上皮微绒毛轴心、应力纤维等)。</w:t>
      </w:r>
    </w:p>
    <w:p>
      <w:pPr>
        <w:pStyle w:val="4"/>
        <w:keepNext w:val="0"/>
        <w:keepLines w:val="0"/>
        <w:pageBreakBefore w:val="0"/>
        <w:widowControl w:val="0"/>
        <w:kinsoku/>
        <w:wordWrap/>
        <w:overflowPunct/>
        <w:topLinePunct w:val="0"/>
        <w:autoSpaceDE w:val="0"/>
        <w:autoSpaceDN w:val="0"/>
        <w:bidi w:val="0"/>
        <w:adjustRightInd/>
        <w:snapToGrid/>
        <w:spacing w:before="30" w:line="350" w:lineRule="exact"/>
        <w:ind w:left="405" w:right="347" w:firstLine="421"/>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微丝染色液(R250 法)主要显示由微丝构成的应力纤维，由于细胞对细胞基质的附着和维持扁平铺展的形状，该纤维在体外培养的贴壁细胞中尤其发达。考马斯亮蓝</w:t>
      </w:r>
      <w:r>
        <w:rPr>
          <w:rFonts w:hint="eastAsia" w:asciiTheme="majorEastAsia" w:hAnsiTheme="majorEastAsia" w:eastAsiaTheme="majorEastAsia" w:cstheme="majorEastAsia"/>
          <w:spacing w:val="-5"/>
        </w:rPr>
        <w:t xml:space="preserve">R250 </w:t>
      </w:r>
      <w:r>
        <w:rPr>
          <w:rFonts w:hint="eastAsia" w:asciiTheme="majorEastAsia" w:hAnsiTheme="majorEastAsia" w:eastAsiaTheme="majorEastAsia" w:cstheme="majorEastAsia"/>
          <w:spacing w:val="-1"/>
        </w:rPr>
        <w:t xml:space="preserve">染色微丝并非特异性的，因为 </w:t>
      </w:r>
      <w:r>
        <w:rPr>
          <w:rFonts w:hint="eastAsia" w:asciiTheme="majorEastAsia" w:hAnsiTheme="majorEastAsia" w:eastAsiaTheme="majorEastAsia" w:cstheme="majorEastAsia"/>
        </w:rPr>
        <w:t>R250 可以对多种蛋白质染色。生产的微丝染色液</w:t>
      </w:r>
    </w:p>
    <w:p>
      <w:pPr>
        <w:pStyle w:val="4"/>
        <w:keepNext w:val="0"/>
        <w:keepLines w:val="0"/>
        <w:pageBreakBefore w:val="0"/>
        <w:widowControl w:val="0"/>
        <w:kinsoku/>
        <w:wordWrap/>
        <w:overflowPunct/>
        <w:topLinePunct w:val="0"/>
        <w:autoSpaceDE w:val="0"/>
        <w:autoSpaceDN w:val="0"/>
        <w:bidi w:val="0"/>
        <w:adjustRightInd/>
        <w:snapToGrid/>
        <w:spacing w:before="15" w:line="350" w:lineRule="exact"/>
        <w:ind w:left="405" w:right="434"/>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在染色过程中由于微观结构不稳定，有些纤维在光学显微镜下无法辨认，因此能够看到的纤维主要是由微丝组成的应力纤维。本试剂仅用于科研领域，不宜用于临床诊断或其他用途。</w:t>
      </w:r>
    </w:p>
    <w:p>
      <w:pPr>
        <w:pStyle w:val="4"/>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Theme="majorEastAsia" w:hAnsiTheme="majorEastAsia" w:eastAsiaTheme="majorEastAsia" w:cstheme="majorEastAsia"/>
          <w:sz w:val="2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产品组成：</w:t>
      </w:r>
    </w:p>
    <w:p>
      <w:pPr>
        <w:pStyle w:val="4"/>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Theme="majorEastAsia" w:hAnsiTheme="majorEastAsia" w:eastAsiaTheme="majorEastAsia" w:cstheme="majorEastAsia"/>
          <w:b/>
          <w:sz w:val="27"/>
        </w:rPr>
      </w:pPr>
    </w:p>
    <w:tbl>
      <w:tblPr>
        <w:tblStyle w:val="7"/>
        <w:tblW w:w="6816" w:type="dxa"/>
        <w:tblInd w:w="1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21"/>
        <w:gridCol w:w="1181"/>
        <w:gridCol w:w="1119"/>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3321" w:type="dxa"/>
          </w:tcPr>
          <w:p>
            <w:pPr>
              <w:pStyle w:val="12"/>
              <w:keepNext w:val="0"/>
              <w:keepLines w:val="0"/>
              <w:pageBreakBefore w:val="0"/>
              <w:widowControl w:val="0"/>
              <w:kinsoku/>
              <w:wordWrap/>
              <w:overflowPunct/>
              <w:topLinePunct w:val="0"/>
              <w:autoSpaceDE w:val="0"/>
              <w:autoSpaceDN w:val="0"/>
              <w:bidi w:val="0"/>
              <w:adjustRightInd/>
              <w:snapToGrid/>
              <w:spacing w:line="350" w:lineRule="exact"/>
              <w:ind w:left="0"/>
              <w:jc w:val="left"/>
              <w:textAlignment w:val="auto"/>
              <w:rPr>
                <w:rFonts w:hint="eastAsia" w:asciiTheme="majorEastAsia" w:hAnsiTheme="majorEastAsia" w:eastAsiaTheme="majorEastAsia" w:cstheme="majorEastAsia"/>
                <w:sz w:val="20"/>
              </w:rPr>
            </w:pPr>
          </w:p>
        </w:tc>
        <w:tc>
          <w:tcPr>
            <w:tcW w:w="1181" w:type="dxa"/>
          </w:tcPr>
          <w:p>
            <w:pPr>
              <w:pStyle w:val="12"/>
              <w:keepNext w:val="0"/>
              <w:keepLines w:val="0"/>
              <w:pageBreakBefore w:val="0"/>
              <w:widowControl w:val="0"/>
              <w:kinsoku/>
              <w:wordWrap/>
              <w:overflowPunct/>
              <w:topLinePunct w:val="0"/>
              <w:autoSpaceDE w:val="0"/>
              <w:autoSpaceDN w:val="0"/>
              <w:bidi w:val="0"/>
              <w:adjustRightInd/>
              <w:snapToGrid/>
              <w:spacing w:line="350" w:lineRule="exact"/>
              <w:ind w:right="214"/>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5×20ml</w:t>
            </w:r>
          </w:p>
        </w:tc>
        <w:tc>
          <w:tcPr>
            <w:tcW w:w="1119" w:type="dxa"/>
          </w:tcPr>
          <w:p>
            <w:pPr>
              <w:pStyle w:val="12"/>
              <w:keepNext w:val="0"/>
              <w:keepLines w:val="0"/>
              <w:pageBreakBefore w:val="0"/>
              <w:widowControl w:val="0"/>
              <w:kinsoku/>
              <w:wordWrap/>
              <w:overflowPunct/>
              <w:topLinePunct w:val="0"/>
              <w:autoSpaceDE w:val="0"/>
              <w:autoSpaceDN w:val="0"/>
              <w:bidi w:val="0"/>
              <w:adjustRightInd/>
              <w:snapToGrid/>
              <w:spacing w:line="350" w:lineRule="exact"/>
              <w:ind w:left="212" w:right="162"/>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5×50ml</w:t>
            </w:r>
          </w:p>
        </w:tc>
        <w:tc>
          <w:tcPr>
            <w:tcW w:w="1195" w:type="dxa"/>
          </w:tcPr>
          <w:p>
            <w:pPr>
              <w:pStyle w:val="12"/>
              <w:keepNext w:val="0"/>
              <w:keepLines w:val="0"/>
              <w:pageBreakBefore w:val="0"/>
              <w:widowControl w:val="0"/>
              <w:kinsoku/>
              <w:wordWrap/>
              <w:overflowPunct/>
              <w:topLinePunct w:val="0"/>
              <w:autoSpaceDE w:val="0"/>
              <w:autoSpaceDN w:val="0"/>
              <w:bidi w:val="0"/>
              <w:adjustRightInd/>
              <w:snapToGrid/>
              <w:spacing w:line="350" w:lineRule="exact"/>
              <w:ind w:left="0"/>
              <w:jc w:val="left"/>
              <w:textAlignment w:val="auto"/>
              <w:rPr>
                <w:rFonts w:hint="eastAsia" w:asciiTheme="majorEastAsia" w:hAnsiTheme="majorEastAsia" w:eastAsiaTheme="majorEastAsia" w:cstheme="major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3321" w:type="dxa"/>
          </w:tcPr>
          <w:p>
            <w:pPr>
              <w:pStyle w:val="12"/>
              <w:keepNext w:val="0"/>
              <w:keepLines w:val="0"/>
              <w:pageBreakBefore w:val="0"/>
              <w:widowControl w:val="0"/>
              <w:kinsoku/>
              <w:wordWrap/>
              <w:overflowPunct/>
              <w:topLinePunct w:val="0"/>
              <w:autoSpaceDE w:val="0"/>
              <w:autoSpaceDN w:val="0"/>
              <w:bidi w:val="0"/>
              <w:adjustRightInd/>
              <w:snapToGrid/>
              <w:spacing w:before="30" w:line="350" w:lineRule="exact"/>
              <w:ind w:left="5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试剂(A): PBS buffer(10×)</w:t>
            </w:r>
          </w:p>
        </w:tc>
        <w:tc>
          <w:tcPr>
            <w:tcW w:w="1181" w:type="dxa"/>
          </w:tcPr>
          <w:p>
            <w:pPr>
              <w:pStyle w:val="12"/>
              <w:keepNext w:val="0"/>
              <w:keepLines w:val="0"/>
              <w:pageBreakBefore w:val="0"/>
              <w:widowControl w:val="0"/>
              <w:kinsoku/>
              <w:wordWrap/>
              <w:overflowPunct/>
              <w:topLinePunct w:val="0"/>
              <w:autoSpaceDE w:val="0"/>
              <w:autoSpaceDN w:val="0"/>
              <w:bidi w:val="0"/>
              <w:adjustRightInd/>
              <w:snapToGrid/>
              <w:spacing w:before="27" w:line="350" w:lineRule="exact"/>
              <w:ind w:right="196"/>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20ml</w:t>
            </w:r>
          </w:p>
        </w:tc>
        <w:tc>
          <w:tcPr>
            <w:tcW w:w="1119" w:type="dxa"/>
          </w:tcPr>
          <w:p>
            <w:pPr>
              <w:pStyle w:val="12"/>
              <w:keepNext w:val="0"/>
              <w:keepLines w:val="0"/>
              <w:pageBreakBefore w:val="0"/>
              <w:widowControl w:val="0"/>
              <w:kinsoku/>
              <w:wordWrap/>
              <w:overflowPunct/>
              <w:topLinePunct w:val="0"/>
              <w:autoSpaceDE w:val="0"/>
              <w:autoSpaceDN w:val="0"/>
              <w:bidi w:val="0"/>
              <w:adjustRightInd/>
              <w:snapToGrid/>
              <w:spacing w:before="27" w:line="350" w:lineRule="exact"/>
              <w:ind w:left="202" w:right="162"/>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50ml</w:t>
            </w:r>
          </w:p>
        </w:tc>
        <w:tc>
          <w:tcPr>
            <w:tcW w:w="1195" w:type="dxa"/>
          </w:tcPr>
          <w:p>
            <w:pPr>
              <w:pStyle w:val="12"/>
              <w:keepNext w:val="0"/>
              <w:keepLines w:val="0"/>
              <w:pageBreakBefore w:val="0"/>
              <w:widowControl w:val="0"/>
              <w:kinsoku/>
              <w:wordWrap/>
              <w:overflowPunct/>
              <w:topLinePunct w:val="0"/>
              <w:autoSpaceDE w:val="0"/>
              <w:autoSpaceDN w:val="0"/>
              <w:bidi w:val="0"/>
              <w:adjustRightInd/>
              <w:snapToGrid/>
              <w:spacing w:before="30" w:line="350" w:lineRule="exact"/>
              <w:ind w:left="142" w:right="3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3321" w:type="dxa"/>
          </w:tcPr>
          <w:p>
            <w:pPr>
              <w:pStyle w:val="12"/>
              <w:keepNext w:val="0"/>
              <w:keepLines w:val="0"/>
              <w:pageBreakBefore w:val="0"/>
              <w:widowControl w:val="0"/>
              <w:kinsoku/>
              <w:wordWrap/>
              <w:overflowPunct/>
              <w:topLinePunct w:val="0"/>
              <w:autoSpaceDE w:val="0"/>
              <w:autoSpaceDN w:val="0"/>
              <w:bidi w:val="0"/>
              <w:adjustRightInd/>
              <w:snapToGrid/>
              <w:spacing w:before="2" w:line="350" w:lineRule="exact"/>
              <w:ind w:left="5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试剂(B): TM buffer</w:t>
            </w:r>
          </w:p>
        </w:tc>
        <w:tc>
          <w:tcPr>
            <w:tcW w:w="1181" w:type="dxa"/>
          </w:tcPr>
          <w:p>
            <w:pPr>
              <w:pStyle w:val="12"/>
              <w:keepNext w:val="0"/>
              <w:keepLines w:val="0"/>
              <w:pageBreakBefore w:val="0"/>
              <w:widowControl w:val="0"/>
              <w:kinsoku/>
              <w:wordWrap/>
              <w:overflowPunct/>
              <w:topLinePunct w:val="0"/>
              <w:autoSpaceDE w:val="0"/>
              <w:autoSpaceDN w:val="0"/>
              <w:bidi w:val="0"/>
              <w:adjustRightInd/>
              <w:snapToGrid/>
              <w:spacing w:before="57" w:line="350" w:lineRule="exact"/>
              <w:ind w:right="196"/>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20ml</w:t>
            </w:r>
          </w:p>
        </w:tc>
        <w:tc>
          <w:tcPr>
            <w:tcW w:w="1119" w:type="dxa"/>
          </w:tcPr>
          <w:p>
            <w:pPr>
              <w:pStyle w:val="12"/>
              <w:keepNext w:val="0"/>
              <w:keepLines w:val="0"/>
              <w:pageBreakBefore w:val="0"/>
              <w:widowControl w:val="0"/>
              <w:kinsoku/>
              <w:wordWrap/>
              <w:overflowPunct/>
              <w:topLinePunct w:val="0"/>
              <w:autoSpaceDE w:val="0"/>
              <w:autoSpaceDN w:val="0"/>
              <w:bidi w:val="0"/>
              <w:adjustRightInd/>
              <w:snapToGrid/>
              <w:spacing w:before="57" w:line="350" w:lineRule="exact"/>
              <w:ind w:left="202" w:right="162"/>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50ml</w:t>
            </w:r>
          </w:p>
        </w:tc>
        <w:tc>
          <w:tcPr>
            <w:tcW w:w="1195" w:type="dxa"/>
          </w:tcPr>
          <w:p>
            <w:pPr>
              <w:pStyle w:val="12"/>
              <w:keepNext w:val="0"/>
              <w:keepLines w:val="0"/>
              <w:pageBreakBefore w:val="0"/>
              <w:widowControl w:val="0"/>
              <w:kinsoku/>
              <w:wordWrap/>
              <w:overflowPunct/>
              <w:topLinePunct w:val="0"/>
              <w:autoSpaceDE w:val="0"/>
              <w:autoSpaceDN w:val="0"/>
              <w:bidi w:val="0"/>
              <w:adjustRightInd/>
              <w:snapToGrid/>
              <w:spacing w:before="2" w:line="350" w:lineRule="exact"/>
              <w:ind w:left="142" w:right="3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3321" w:type="dxa"/>
          </w:tcPr>
          <w:p>
            <w:pPr>
              <w:pStyle w:val="12"/>
              <w:keepNext w:val="0"/>
              <w:keepLines w:val="0"/>
              <w:pageBreakBefore w:val="0"/>
              <w:widowControl w:val="0"/>
              <w:kinsoku/>
              <w:wordWrap/>
              <w:overflowPunct/>
              <w:topLinePunct w:val="0"/>
              <w:autoSpaceDE w:val="0"/>
              <w:autoSpaceDN w:val="0"/>
              <w:bidi w:val="0"/>
              <w:adjustRightInd/>
              <w:snapToGrid/>
              <w:spacing w:line="350" w:lineRule="exact"/>
              <w:ind w:left="5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试剂(C): M buffer(3×)</w:t>
            </w:r>
          </w:p>
        </w:tc>
        <w:tc>
          <w:tcPr>
            <w:tcW w:w="1181" w:type="dxa"/>
          </w:tcPr>
          <w:p>
            <w:pPr>
              <w:pStyle w:val="12"/>
              <w:keepNext w:val="0"/>
              <w:keepLines w:val="0"/>
              <w:pageBreakBefore w:val="0"/>
              <w:widowControl w:val="0"/>
              <w:kinsoku/>
              <w:wordWrap/>
              <w:overflowPunct/>
              <w:topLinePunct w:val="0"/>
              <w:autoSpaceDE w:val="0"/>
              <w:autoSpaceDN w:val="0"/>
              <w:bidi w:val="0"/>
              <w:adjustRightInd/>
              <w:snapToGrid/>
              <w:spacing w:before="50" w:line="350" w:lineRule="exact"/>
              <w:ind w:right="196"/>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20ml</w:t>
            </w:r>
          </w:p>
        </w:tc>
        <w:tc>
          <w:tcPr>
            <w:tcW w:w="1119" w:type="dxa"/>
          </w:tcPr>
          <w:p>
            <w:pPr>
              <w:pStyle w:val="12"/>
              <w:keepNext w:val="0"/>
              <w:keepLines w:val="0"/>
              <w:pageBreakBefore w:val="0"/>
              <w:widowControl w:val="0"/>
              <w:kinsoku/>
              <w:wordWrap/>
              <w:overflowPunct/>
              <w:topLinePunct w:val="0"/>
              <w:autoSpaceDE w:val="0"/>
              <w:autoSpaceDN w:val="0"/>
              <w:bidi w:val="0"/>
              <w:adjustRightInd/>
              <w:snapToGrid/>
              <w:spacing w:before="50" w:line="350" w:lineRule="exact"/>
              <w:ind w:left="202" w:right="162"/>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50ml</w:t>
            </w:r>
          </w:p>
        </w:tc>
        <w:tc>
          <w:tcPr>
            <w:tcW w:w="1195" w:type="dxa"/>
          </w:tcPr>
          <w:p>
            <w:pPr>
              <w:pStyle w:val="12"/>
              <w:keepNext w:val="0"/>
              <w:keepLines w:val="0"/>
              <w:pageBreakBefore w:val="0"/>
              <w:widowControl w:val="0"/>
              <w:kinsoku/>
              <w:wordWrap/>
              <w:overflowPunct/>
              <w:topLinePunct w:val="0"/>
              <w:autoSpaceDE w:val="0"/>
              <w:autoSpaceDN w:val="0"/>
              <w:bidi w:val="0"/>
              <w:adjustRightInd/>
              <w:snapToGrid/>
              <w:spacing w:before="24" w:line="350" w:lineRule="exact"/>
              <w:ind w:left="142" w:right="3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321" w:type="dxa"/>
          </w:tcPr>
          <w:p>
            <w:pPr>
              <w:pStyle w:val="12"/>
              <w:keepNext w:val="0"/>
              <w:keepLines w:val="0"/>
              <w:pageBreakBefore w:val="0"/>
              <w:widowControl w:val="0"/>
              <w:kinsoku/>
              <w:wordWrap/>
              <w:overflowPunct/>
              <w:topLinePunct w:val="0"/>
              <w:autoSpaceDE w:val="0"/>
              <w:autoSpaceDN w:val="0"/>
              <w:bidi w:val="0"/>
              <w:adjustRightInd/>
              <w:snapToGrid/>
              <w:spacing w:before="9" w:line="350" w:lineRule="exact"/>
              <w:ind w:left="5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试剂(D): Microfilament fluid</w:t>
            </w:r>
          </w:p>
        </w:tc>
        <w:tc>
          <w:tcPr>
            <w:tcW w:w="1181" w:type="dxa"/>
          </w:tcPr>
          <w:p>
            <w:pPr>
              <w:pStyle w:val="12"/>
              <w:keepNext w:val="0"/>
              <w:keepLines w:val="0"/>
              <w:pageBreakBefore w:val="0"/>
              <w:widowControl w:val="0"/>
              <w:kinsoku/>
              <w:wordWrap/>
              <w:overflowPunct/>
              <w:topLinePunct w:val="0"/>
              <w:autoSpaceDE w:val="0"/>
              <w:autoSpaceDN w:val="0"/>
              <w:bidi w:val="0"/>
              <w:adjustRightInd/>
              <w:snapToGrid/>
              <w:spacing w:before="35" w:line="350" w:lineRule="exact"/>
              <w:ind w:right="196"/>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20ml</w:t>
            </w:r>
          </w:p>
        </w:tc>
        <w:tc>
          <w:tcPr>
            <w:tcW w:w="1119" w:type="dxa"/>
          </w:tcPr>
          <w:p>
            <w:pPr>
              <w:pStyle w:val="12"/>
              <w:keepNext w:val="0"/>
              <w:keepLines w:val="0"/>
              <w:pageBreakBefore w:val="0"/>
              <w:widowControl w:val="0"/>
              <w:kinsoku/>
              <w:wordWrap/>
              <w:overflowPunct/>
              <w:topLinePunct w:val="0"/>
              <w:autoSpaceDE w:val="0"/>
              <w:autoSpaceDN w:val="0"/>
              <w:bidi w:val="0"/>
              <w:adjustRightInd/>
              <w:snapToGrid/>
              <w:spacing w:before="35" w:line="350" w:lineRule="exact"/>
              <w:ind w:left="202" w:right="162"/>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50ml</w:t>
            </w:r>
          </w:p>
        </w:tc>
        <w:tc>
          <w:tcPr>
            <w:tcW w:w="1195" w:type="dxa"/>
          </w:tcPr>
          <w:p>
            <w:pPr>
              <w:pStyle w:val="12"/>
              <w:keepNext w:val="0"/>
              <w:keepLines w:val="0"/>
              <w:pageBreakBefore w:val="0"/>
              <w:widowControl w:val="0"/>
              <w:kinsoku/>
              <w:wordWrap/>
              <w:overflowPunct/>
              <w:topLinePunct w:val="0"/>
              <w:autoSpaceDE w:val="0"/>
              <w:autoSpaceDN w:val="0"/>
              <w:bidi w:val="0"/>
              <w:adjustRightInd/>
              <w:snapToGrid/>
              <w:spacing w:before="9" w:line="350" w:lineRule="exact"/>
              <w:ind w:left="159" w:right="3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4℃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321" w:type="dxa"/>
          </w:tcPr>
          <w:p>
            <w:pPr>
              <w:pStyle w:val="12"/>
              <w:keepNext w:val="0"/>
              <w:keepLines w:val="0"/>
              <w:pageBreakBefore w:val="0"/>
              <w:widowControl w:val="0"/>
              <w:kinsoku/>
              <w:wordWrap/>
              <w:overflowPunct/>
              <w:topLinePunct w:val="0"/>
              <w:autoSpaceDE w:val="0"/>
              <w:autoSpaceDN w:val="0"/>
              <w:bidi w:val="0"/>
              <w:adjustRightInd/>
              <w:snapToGrid/>
              <w:spacing w:before="2" w:line="350" w:lineRule="exact"/>
              <w:ind w:left="5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试剂(E): R250 staining solution</w:t>
            </w:r>
          </w:p>
        </w:tc>
        <w:tc>
          <w:tcPr>
            <w:tcW w:w="1181" w:type="dxa"/>
          </w:tcPr>
          <w:p>
            <w:pPr>
              <w:pStyle w:val="12"/>
              <w:keepNext w:val="0"/>
              <w:keepLines w:val="0"/>
              <w:pageBreakBefore w:val="0"/>
              <w:widowControl w:val="0"/>
              <w:kinsoku/>
              <w:wordWrap/>
              <w:overflowPunct/>
              <w:topLinePunct w:val="0"/>
              <w:autoSpaceDE w:val="0"/>
              <w:autoSpaceDN w:val="0"/>
              <w:bidi w:val="0"/>
              <w:adjustRightInd/>
              <w:snapToGrid/>
              <w:spacing w:before="57" w:line="350" w:lineRule="exact"/>
              <w:ind w:right="196"/>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20ml</w:t>
            </w:r>
          </w:p>
        </w:tc>
        <w:tc>
          <w:tcPr>
            <w:tcW w:w="1119" w:type="dxa"/>
          </w:tcPr>
          <w:p>
            <w:pPr>
              <w:pStyle w:val="12"/>
              <w:keepNext w:val="0"/>
              <w:keepLines w:val="0"/>
              <w:pageBreakBefore w:val="0"/>
              <w:widowControl w:val="0"/>
              <w:kinsoku/>
              <w:wordWrap/>
              <w:overflowPunct/>
              <w:topLinePunct w:val="0"/>
              <w:autoSpaceDE w:val="0"/>
              <w:autoSpaceDN w:val="0"/>
              <w:bidi w:val="0"/>
              <w:adjustRightInd/>
              <w:snapToGrid/>
              <w:spacing w:before="57" w:line="350" w:lineRule="exact"/>
              <w:ind w:left="202" w:right="162"/>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sz w:val="19"/>
              </w:rPr>
              <w:t>50ml</w:t>
            </w:r>
          </w:p>
        </w:tc>
        <w:tc>
          <w:tcPr>
            <w:tcW w:w="1195" w:type="dxa"/>
          </w:tcPr>
          <w:p>
            <w:pPr>
              <w:pStyle w:val="12"/>
              <w:keepNext w:val="0"/>
              <w:keepLines w:val="0"/>
              <w:pageBreakBefore w:val="0"/>
              <w:widowControl w:val="0"/>
              <w:kinsoku/>
              <w:wordWrap/>
              <w:overflowPunct/>
              <w:topLinePunct w:val="0"/>
              <w:autoSpaceDE w:val="0"/>
              <w:autoSpaceDN w:val="0"/>
              <w:bidi w:val="0"/>
              <w:adjustRightInd/>
              <w:snapToGrid/>
              <w:spacing w:before="2" w:line="350" w:lineRule="exact"/>
              <w:ind w:left="142" w:right="32"/>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RT</w:t>
            </w:r>
          </w:p>
        </w:tc>
      </w:tr>
    </w:tbl>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b/>
          <w:sz w:val="20"/>
        </w:rPr>
      </w:pPr>
    </w:p>
    <w:p>
      <w:pPr>
        <w:pStyle w:val="4"/>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Theme="majorEastAsia" w:hAnsiTheme="majorEastAsia" w:eastAsiaTheme="majorEastAsia" w:cstheme="majorEastAsia"/>
          <w:b/>
          <w:sz w:val="17"/>
        </w:rPr>
      </w:pPr>
    </w:p>
    <w:p>
      <w:pPr>
        <w:keepNext w:val="0"/>
        <w:keepLines w:val="0"/>
        <w:pageBreakBefore w:val="0"/>
        <w:widowControl w:val="0"/>
        <w:kinsoku/>
        <w:wordWrap/>
        <w:overflowPunct/>
        <w:topLinePunct w:val="0"/>
        <w:autoSpaceDE w:val="0"/>
        <w:autoSpaceDN w:val="0"/>
        <w:bidi w:val="0"/>
        <w:adjustRightInd/>
        <w:snapToGrid/>
        <w:spacing w:before="37" w:line="350" w:lineRule="exact"/>
        <w:ind w:left="405" w:right="0" w:firstLine="0"/>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操作步骤</w:t>
      </w:r>
      <w:r>
        <w:rPr>
          <w:rFonts w:hint="eastAsia" w:asciiTheme="majorEastAsia" w:hAnsiTheme="majorEastAsia" w:eastAsiaTheme="majorEastAsia" w:cstheme="majorEastAsia"/>
          <w:sz w:val="21"/>
        </w:rPr>
        <w:t>(仅供参考)</w:t>
      </w:r>
      <w:r>
        <w:rPr>
          <w:rFonts w:hint="eastAsia" w:asciiTheme="majorEastAsia" w:hAnsiTheme="majorEastAsia" w:eastAsiaTheme="majorEastAsia" w:cstheme="majorEastAsia"/>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(一)、动物细胞微丝</w:t>
      </w:r>
    </w:p>
    <w:p>
      <w:pPr>
        <w:pStyle w:val="4"/>
        <w:keepNext w:val="0"/>
        <w:keepLines w:val="0"/>
        <w:pageBreakBefore w:val="0"/>
        <w:widowControl w:val="0"/>
        <w:kinsoku/>
        <w:wordWrap/>
        <w:overflowPunct/>
        <w:topLinePunct w:val="0"/>
        <w:autoSpaceDE w:val="0"/>
        <w:autoSpaceDN w:val="0"/>
        <w:bidi w:val="0"/>
        <w:adjustRightInd/>
        <w:snapToGrid/>
        <w:spacing w:before="37" w:line="350" w:lineRule="exact"/>
        <w:ind w:left="765" w:right="557"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1、取材：在盖玻片上细胞培养，生长密度达 60～70%时细胞面朝上置于称量瓶中。用去离子水稀释 PBS buffer(10×)至 1×，用 1×PBS buffer 清洗 1min，重复 1 次。</w:t>
      </w:r>
    </w:p>
    <w:p>
      <w:pPr>
        <w:pStyle w:val="4"/>
        <w:keepNext w:val="0"/>
        <w:keepLines w:val="0"/>
        <w:pageBreakBefore w:val="0"/>
        <w:widowControl w:val="0"/>
        <w:kinsoku/>
        <w:wordWrap/>
        <w:overflowPunct/>
        <w:topLinePunct w:val="0"/>
        <w:autoSpaceDE w:val="0"/>
        <w:autoSpaceDN w:val="0"/>
        <w:bidi w:val="0"/>
        <w:adjustRightInd/>
        <w:snapToGrid/>
        <w:spacing w:before="9" w:line="350" w:lineRule="exact"/>
        <w:ind w:left="405" w:right="117"/>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2、抽提：弃 PBS buffer，加入 2ml TM buffer，盖上称量瓶盖子，37℃处理 25～30min。</w:t>
      </w:r>
    </w:p>
    <w:p>
      <w:pPr>
        <w:pStyle w:val="4"/>
        <w:keepNext w:val="0"/>
        <w:keepLines w:val="0"/>
        <w:pageBreakBefore w:val="0"/>
        <w:widowControl w:val="0"/>
        <w:kinsoku/>
        <w:wordWrap/>
        <w:overflowPunct/>
        <w:topLinePunct w:val="0"/>
        <w:autoSpaceDE w:val="0"/>
        <w:autoSpaceDN w:val="0"/>
        <w:bidi w:val="0"/>
        <w:adjustRightInd/>
        <w:snapToGrid/>
        <w:spacing w:before="9" w:line="350" w:lineRule="exact"/>
        <w:ind w:left="405" w:right="117"/>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3、漂洗：弃 TM buffer，用去离子水稀释 M buffer(3×)至 1×，用 1×M buffer 清洗 2min，</w:t>
      </w:r>
    </w:p>
    <w:p>
      <w:pPr>
        <w:pStyle w:val="4"/>
        <w:keepNext w:val="0"/>
        <w:keepLines w:val="0"/>
        <w:pageBreakBefore w:val="0"/>
        <w:widowControl w:val="0"/>
        <w:kinsoku/>
        <w:wordWrap/>
        <w:overflowPunct/>
        <w:topLinePunct w:val="0"/>
        <w:autoSpaceDE w:val="0"/>
        <w:autoSpaceDN w:val="0"/>
        <w:bidi w:val="0"/>
        <w:adjustRightInd/>
        <w:snapToGrid/>
        <w:spacing w:before="3" w:line="350" w:lineRule="exact"/>
        <w:ind w:left="76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重复 2 次。</w:t>
      </w:r>
    </w:p>
    <w:p>
      <w:pPr>
        <w:pStyle w:val="4"/>
        <w:keepNext w:val="0"/>
        <w:keepLines w:val="0"/>
        <w:pageBreakBefore w:val="0"/>
        <w:widowControl w:val="0"/>
        <w:kinsoku/>
        <w:wordWrap/>
        <w:overflowPunct/>
        <w:topLinePunct w:val="0"/>
        <w:autoSpaceDE w:val="0"/>
        <w:autoSpaceDN w:val="0"/>
        <w:bidi w:val="0"/>
        <w:adjustRightInd/>
        <w:snapToGrid/>
        <w:spacing w:before="29"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spacing w:val="-1"/>
        </w:rPr>
        <w:t xml:space="preserve">、固定：稍微晾干，加入 </w:t>
      </w:r>
      <w:r>
        <w:rPr>
          <w:rFonts w:hint="eastAsia" w:asciiTheme="majorEastAsia" w:hAnsiTheme="majorEastAsia" w:eastAsiaTheme="majorEastAsia" w:cstheme="majorEastAsia"/>
        </w:rPr>
        <w:t>2ml Microfilament</w:t>
      </w:r>
      <w:r>
        <w:rPr>
          <w:rFonts w:hint="eastAsia" w:asciiTheme="majorEastAsia" w:hAnsiTheme="majorEastAsia" w:eastAsiaTheme="majorEastAsia" w:cstheme="majorEastAsia"/>
          <w:spacing w:val="59"/>
        </w:rPr>
        <w:t xml:space="preserve"> </w:t>
      </w:r>
      <w:r>
        <w:rPr>
          <w:rFonts w:hint="eastAsia" w:asciiTheme="majorEastAsia" w:hAnsiTheme="majorEastAsia" w:eastAsiaTheme="majorEastAsia" w:cstheme="majorEastAsia"/>
        </w:rPr>
        <w:t>fluid，固定细胞 15～20min。</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spacing w:val="-1"/>
        </w:rPr>
        <w:t xml:space="preserve">、冲洗：弃 </w:t>
      </w:r>
      <w:r>
        <w:rPr>
          <w:rFonts w:hint="eastAsia" w:asciiTheme="majorEastAsia" w:hAnsiTheme="majorEastAsia" w:eastAsiaTheme="majorEastAsia" w:cstheme="majorEastAsia"/>
        </w:rPr>
        <w:t>Microfilament fluid</w:t>
      </w:r>
      <w:r>
        <w:rPr>
          <w:rFonts w:hint="eastAsia" w:asciiTheme="majorEastAsia" w:hAnsiTheme="majorEastAsia" w:eastAsiaTheme="majorEastAsia" w:cstheme="majorEastAsia"/>
          <w:spacing w:val="-1"/>
        </w:rPr>
        <w:t xml:space="preserve">，用 </w:t>
      </w:r>
      <w:r>
        <w:rPr>
          <w:rFonts w:hint="eastAsia" w:asciiTheme="majorEastAsia" w:hAnsiTheme="majorEastAsia" w:eastAsiaTheme="majorEastAsia" w:cstheme="majorEastAsia"/>
        </w:rPr>
        <w:t>1×PBS</w:t>
      </w:r>
      <w:r>
        <w:rPr>
          <w:rFonts w:hint="eastAsia" w:asciiTheme="majorEastAsia" w:hAnsiTheme="majorEastAsia" w:eastAsiaTheme="majorEastAsia" w:cstheme="majorEastAsia"/>
          <w:spacing w:val="59"/>
        </w:rPr>
        <w:t xml:space="preserve"> </w:t>
      </w:r>
      <w:r>
        <w:rPr>
          <w:rFonts w:hint="eastAsia" w:asciiTheme="majorEastAsia" w:hAnsiTheme="majorEastAsia" w:eastAsiaTheme="majorEastAsia" w:cstheme="majorEastAsia"/>
        </w:rPr>
        <w:t>buffer</w:t>
      </w:r>
      <w:r>
        <w:rPr>
          <w:rFonts w:hint="eastAsia" w:asciiTheme="majorEastAsia" w:hAnsiTheme="majorEastAsia" w:eastAsiaTheme="majorEastAsia" w:cstheme="majorEastAsia"/>
          <w:spacing w:val="-1"/>
        </w:rPr>
        <w:t xml:space="preserve"> 轻轻清洗 </w:t>
      </w:r>
      <w:r>
        <w:rPr>
          <w:rFonts w:hint="eastAsia" w:asciiTheme="majorEastAsia" w:hAnsiTheme="majorEastAsia" w:eastAsiaTheme="majorEastAsia" w:cstheme="majorEastAsia"/>
        </w:rPr>
        <w:t>2min，</w:t>
      </w:r>
      <w:r>
        <w:rPr>
          <w:rFonts w:hint="eastAsia" w:asciiTheme="majorEastAsia" w:hAnsiTheme="majorEastAsia" w:eastAsiaTheme="majorEastAsia" w:cstheme="majorEastAsia"/>
          <w:spacing w:val="-1"/>
        </w:rPr>
        <w:t xml:space="preserve">重复 </w:t>
      </w:r>
      <w:r>
        <w:rPr>
          <w:rFonts w:hint="eastAsia" w:asciiTheme="majorEastAsia" w:hAnsiTheme="majorEastAsia" w:eastAsiaTheme="majorEastAsia" w:cstheme="majorEastAsia"/>
        </w:rPr>
        <w:t>1</w:t>
      </w:r>
      <w:r>
        <w:rPr>
          <w:rFonts w:hint="eastAsia" w:asciiTheme="majorEastAsia" w:hAnsiTheme="majorEastAsia" w:eastAsiaTheme="majorEastAsia" w:cstheme="majorEastAsia"/>
          <w:spacing w:val="19"/>
        </w:rPr>
        <w:t xml:space="preserve"> 次。</w:t>
      </w:r>
    </w:p>
    <w:p>
      <w:pPr>
        <w:pStyle w:val="4"/>
        <w:keepNext w:val="0"/>
        <w:keepLines w:val="0"/>
        <w:pageBreakBefore w:val="0"/>
        <w:widowControl w:val="0"/>
        <w:kinsoku/>
        <w:wordWrap/>
        <w:overflowPunct/>
        <w:topLinePunct w:val="0"/>
        <w:autoSpaceDE w:val="0"/>
        <w:autoSpaceDN w:val="0"/>
        <w:bidi w:val="0"/>
        <w:adjustRightInd/>
        <w:snapToGrid/>
        <w:spacing w:before="18" w:line="350" w:lineRule="exact"/>
        <w:ind w:left="765" w:right="232"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6、染色：弃 PBS buffer，把盖玻片立于吸水滤纸上吸去边缘水分，加入 2ml R250 staining solution，染色 20～25min。</w:t>
      </w:r>
    </w:p>
    <w:p>
      <w:pPr>
        <w:pStyle w:val="4"/>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Theme="majorEastAsia" w:hAnsiTheme="majorEastAsia" w:eastAsiaTheme="majorEastAsia" w:cstheme="majorEastAsia"/>
          <w:sz w:val="25"/>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0" w:line="350" w:lineRule="exact"/>
        <w:ind w:left="1166" w:right="0" w:firstLine="0"/>
        <w:jc w:val="left"/>
        <w:textAlignment w:val="auto"/>
        <w:rPr>
          <w:rFonts w:hint="eastAsia" w:asciiTheme="majorEastAsia" w:hAnsiTheme="majorEastAsia" w:eastAsiaTheme="majorEastAsia" w:cstheme="majorEastAsia"/>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Theme="majorEastAsia" w:hAnsiTheme="majorEastAsia" w:eastAsiaTheme="majorEastAsia" w:cstheme="majorEastAsia"/>
          <w:sz w:val="18"/>
        </w:rPr>
        <w:sectPr>
          <w:type w:val="continuous"/>
          <w:pgSz w:w="11900" w:h="16840"/>
          <w:pgMar w:top="660" w:right="980" w:bottom="280" w:left="1680" w:header="720" w:footer="720" w:gutter="0"/>
        </w:sectPr>
      </w:pPr>
    </w:p>
    <w:p>
      <w:pPr>
        <w:pStyle w:val="4"/>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Theme="majorEastAsia" w:hAnsiTheme="majorEastAsia" w:eastAsiaTheme="majorEastAsia" w:cstheme="majorEastAsia"/>
          <w:b/>
          <w:sz w:val="9"/>
        </w:rPr>
      </w:pPr>
    </w:p>
    <w:p>
      <w:pPr>
        <w:pStyle w:val="4"/>
        <w:keepNext w:val="0"/>
        <w:keepLines w:val="0"/>
        <w:pageBreakBefore w:val="0"/>
        <w:widowControl w:val="0"/>
        <w:kinsoku/>
        <w:wordWrap/>
        <w:overflowPunct/>
        <w:topLinePunct w:val="0"/>
        <w:autoSpaceDE w:val="0"/>
        <w:autoSpaceDN w:val="0"/>
        <w:bidi w:val="0"/>
        <w:adjustRightInd/>
        <w:snapToGrid/>
        <w:spacing w:before="46"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7、去离子水冲洗染液，滤纸吸干水分，晾干，镜检或树脂封片。</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(二)、植物细胞微丝</w:t>
      </w:r>
    </w:p>
    <w:p>
      <w:pPr>
        <w:pStyle w:val="4"/>
        <w:keepNext w:val="0"/>
        <w:keepLines w:val="0"/>
        <w:pageBreakBefore w:val="0"/>
        <w:widowControl w:val="0"/>
        <w:kinsoku/>
        <w:wordWrap/>
        <w:overflowPunct/>
        <w:topLinePunct w:val="0"/>
        <w:autoSpaceDE w:val="0"/>
        <w:autoSpaceDN w:val="0"/>
        <w:bidi w:val="0"/>
        <w:adjustRightInd/>
        <w:snapToGrid/>
        <w:spacing w:before="43" w:line="350" w:lineRule="exact"/>
        <w:ind w:left="765" w:right="431"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1、取材：用去离子水稀释 PBS buffer(10×)至 1×。轻轻撕取约 1cm 洋葱鳞茎内皮，置于预先加入 1×PBS buffer 的称量瓶中，孵育 5～10min，使其下沉</w:t>
      </w:r>
      <w:r>
        <w:rPr>
          <w:rFonts w:hint="eastAsia" w:asciiTheme="majorEastAsia" w:hAnsiTheme="majorEastAsia" w:eastAsiaTheme="majorEastAsia" w:cstheme="majorEastAsia"/>
          <w:vertAlign w:val="superscript"/>
        </w:rPr>
        <w:t>2</w:t>
      </w:r>
      <w:r>
        <w:rPr>
          <w:rFonts w:hint="eastAsia" w:asciiTheme="majorEastAsia" w:hAnsiTheme="majorEastAsia" w:eastAsiaTheme="majorEastAsia" w:cstheme="majorEastAsia"/>
          <w:vertAlign w:val="baseline"/>
        </w:rPr>
        <w:t>。</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pacing w:val="-1"/>
        </w:rPr>
        <w:t xml:space="preserve">、抽提：弃 </w:t>
      </w:r>
      <w:r>
        <w:rPr>
          <w:rFonts w:hint="eastAsia" w:asciiTheme="majorEastAsia" w:hAnsiTheme="majorEastAsia" w:eastAsiaTheme="majorEastAsia" w:cstheme="majorEastAsia"/>
        </w:rPr>
        <w:t>PBS buffer</w:t>
      </w:r>
      <w:r>
        <w:rPr>
          <w:rFonts w:hint="eastAsia" w:asciiTheme="majorEastAsia" w:hAnsiTheme="majorEastAsia" w:eastAsiaTheme="majorEastAsia" w:cstheme="majorEastAsia"/>
          <w:spacing w:val="-1"/>
        </w:rPr>
        <w:t xml:space="preserve">，加入 </w:t>
      </w:r>
      <w:r>
        <w:rPr>
          <w:rFonts w:hint="eastAsia" w:asciiTheme="majorEastAsia" w:hAnsiTheme="majorEastAsia" w:eastAsiaTheme="majorEastAsia" w:cstheme="majorEastAsia"/>
        </w:rPr>
        <w:t>2ml TM</w:t>
      </w:r>
      <w:r>
        <w:rPr>
          <w:rFonts w:hint="eastAsia" w:asciiTheme="majorEastAsia" w:hAnsiTheme="majorEastAsia" w:eastAsiaTheme="majorEastAsia" w:cstheme="majorEastAsia"/>
          <w:spacing w:val="58"/>
        </w:rPr>
        <w:t xml:space="preserve"> </w:t>
      </w:r>
      <w:r>
        <w:rPr>
          <w:rFonts w:hint="eastAsia" w:asciiTheme="majorEastAsia" w:hAnsiTheme="majorEastAsia" w:eastAsiaTheme="majorEastAsia" w:cstheme="majorEastAsia"/>
        </w:rPr>
        <w:t>buffer，盖上称量瓶盖子，37℃处理 30min。</w:t>
      </w:r>
    </w:p>
    <w:p>
      <w:pPr>
        <w:pStyle w:val="4"/>
        <w:keepNext w:val="0"/>
        <w:keepLines w:val="0"/>
        <w:pageBreakBefore w:val="0"/>
        <w:widowControl w:val="0"/>
        <w:kinsoku/>
        <w:wordWrap/>
        <w:overflowPunct/>
        <w:topLinePunct w:val="0"/>
        <w:autoSpaceDE w:val="0"/>
        <w:autoSpaceDN w:val="0"/>
        <w:bidi w:val="0"/>
        <w:adjustRightInd/>
        <w:snapToGrid/>
        <w:spacing w:before="18" w:line="350" w:lineRule="exact"/>
        <w:ind w:left="765" w:right="437"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3、漂洗：弃 TM buffer，用去离子水稀释 M buffer(3×)至 1×，用 1×M buffer 清洗 3～ 5min，重复 2 次。</w:t>
      </w: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spacing w:val="-1"/>
        </w:rPr>
        <w:t xml:space="preserve">、固定：稍微晾干，加入 </w:t>
      </w:r>
      <w:r>
        <w:rPr>
          <w:rFonts w:hint="eastAsia" w:asciiTheme="majorEastAsia" w:hAnsiTheme="majorEastAsia" w:eastAsiaTheme="majorEastAsia" w:cstheme="majorEastAsia"/>
        </w:rPr>
        <w:t>2ml Microfilament</w:t>
      </w:r>
      <w:r>
        <w:rPr>
          <w:rFonts w:hint="eastAsia" w:asciiTheme="majorEastAsia" w:hAnsiTheme="majorEastAsia" w:eastAsiaTheme="majorEastAsia" w:cstheme="majorEastAsia"/>
          <w:spacing w:val="59"/>
        </w:rPr>
        <w:t xml:space="preserve"> </w:t>
      </w:r>
      <w:r>
        <w:rPr>
          <w:rFonts w:hint="eastAsia" w:asciiTheme="majorEastAsia" w:hAnsiTheme="majorEastAsia" w:eastAsiaTheme="majorEastAsia" w:cstheme="majorEastAsia"/>
        </w:rPr>
        <w:t>fluid，固定细胞 20～25min。</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spacing w:val="-1"/>
        </w:rPr>
        <w:t xml:space="preserve">、冲洗：弃 </w:t>
      </w:r>
      <w:r>
        <w:rPr>
          <w:rFonts w:hint="eastAsia" w:asciiTheme="majorEastAsia" w:hAnsiTheme="majorEastAsia" w:eastAsiaTheme="majorEastAsia" w:cstheme="majorEastAsia"/>
        </w:rPr>
        <w:t>Microfilament fluid</w:t>
      </w:r>
      <w:r>
        <w:rPr>
          <w:rFonts w:hint="eastAsia" w:asciiTheme="majorEastAsia" w:hAnsiTheme="majorEastAsia" w:eastAsiaTheme="majorEastAsia" w:cstheme="majorEastAsia"/>
          <w:spacing w:val="-1"/>
        </w:rPr>
        <w:t xml:space="preserve">，用 </w:t>
      </w:r>
      <w:r>
        <w:rPr>
          <w:rFonts w:hint="eastAsia" w:asciiTheme="majorEastAsia" w:hAnsiTheme="majorEastAsia" w:eastAsiaTheme="majorEastAsia" w:cstheme="majorEastAsia"/>
        </w:rPr>
        <w:t>1×M</w:t>
      </w:r>
      <w:r>
        <w:rPr>
          <w:rFonts w:hint="eastAsia" w:asciiTheme="majorEastAsia" w:hAnsiTheme="majorEastAsia" w:eastAsiaTheme="majorEastAsia" w:cstheme="majorEastAsia"/>
          <w:spacing w:val="60"/>
        </w:rPr>
        <w:t xml:space="preserve"> </w:t>
      </w:r>
      <w:r>
        <w:rPr>
          <w:rFonts w:hint="eastAsia" w:asciiTheme="majorEastAsia" w:hAnsiTheme="majorEastAsia" w:eastAsiaTheme="majorEastAsia" w:cstheme="majorEastAsia"/>
        </w:rPr>
        <w:t>buffer</w:t>
      </w:r>
      <w:r>
        <w:rPr>
          <w:rFonts w:hint="eastAsia" w:asciiTheme="majorEastAsia" w:hAnsiTheme="majorEastAsia" w:eastAsiaTheme="majorEastAsia" w:cstheme="majorEastAsia"/>
          <w:spacing w:val="-1"/>
        </w:rPr>
        <w:t xml:space="preserve"> 清洗 </w:t>
      </w:r>
      <w:r>
        <w:rPr>
          <w:rFonts w:hint="eastAsia" w:asciiTheme="majorEastAsia" w:hAnsiTheme="majorEastAsia" w:eastAsiaTheme="majorEastAsia" w:cstheme="majorEastAsia"/>
        </w:rPr>
        <w:t>3～5min</w:t>
      </w:r>
      <w:r>
        <w:rPr>
          <w:rFonts w:hint="eastAsia" w:asciiTheme="majorEastAsia" w:hAnsiTheme="majorEastAsia" w:eastAsiaTheme="majorEastAsia" w:cstheme="majorEastAsia"/>
          <w:spacing w:val="-1"/>
        </w:rPr>
        <w:t xml:space="preserve">，重复 </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spacing w:val="20"/>
        </w:rPr>
        <w:t xml:space="preserve"> 次。</w:t>
      </w:r>
    </w:p>
    <w:p>
      <w:pPr>
        <w:pStyle w:val="4"/>
        <w:keepNext w:val="0"/>
        <w:keepLines w:val="0"/>
        <w:pageBreakBefore w:val="0"/>
        <w:widowControl w:val="0"/>
        <w:kinsoku/>
        <w:wordWrap/>
        <w:overflowPunct/>
        <w:topLinePunct w:val="0"/>
        <w:autoSpaceDE w:val="0"/>
        <w:autoSpaceDN w:val="0"/>
        <w:bidi w:val="0"/>
        <w:adjustRightInd/>
        <w:snapToGrid/>
        <w:spacing w:before="7" w:line="350" w:lineRule="exact"/>
        <w:ind w:left="765" w:right="232"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6、染色：弃 PBS buffer，把盖玻片立于吸水滤纸上吸去边缘水分，加入 2ml R250 staining solution，染色 20～25min。</w:t>
      </w:r>
    </w:p>
    <w:p>
      <w:pPr>
        <w:pStyle w:val="4"/>
        <w:keepNext w:val="0"/>
        <w:keepLines w:val="0"/>
        <w:pageBreakBefore w:val="0"/>
        <w:widowControl w:val="0"/>
        <w:kinsoku/>
        <w:wordWrap/>
        <w:overflowPunct/>
        <w:topLinePunct w:val="0"/>
        <w:autoSpaceDE w:val="0"/>
        <w:autoSpaceDN w:val="0"/>
        <w:bidi w:val="0"/>
        <w:adjustRightInd/>
        <w:snapToGrid/>
        <w:spacing w:before="27"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7、去离子水冲洗染液，标本铺在载玻片上，加盖玻片，镜检。</w:t>
      </w:r>
    </w:p>
    <w:p>
      <w:pPr>
        <w:pStyle w:val="4"/>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Theme="majorEastAsia" w:hAnsiTheme="majorEastAsia" w:eastAsiaTheme="majorEastAsia" w:cstheme="majorEastAsia"/>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sz w:val="18"/>
        </w:rPr>
        <w:sectPr>
          <w:pgSz w:w="11900" w:h="16840"/>
          <w:pgMar w:top="1600" w:right="98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before="37"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染色结果：</w:t>
      </w:r>
    </w:p>
    <w:p>
      <w:pPr>
        <w:pStyle w:val="4"/>
        <w:keepNext w:val="0"/>
        <w:keepLines w:val="0"/>
        <w:pageBreakBefore w:val="0"/>
        <w:widowControl w:val="0"/>
        <w:kinsoku/>
        <w:wordWrap/>
        <w:overflowPunct/>
        <w:topLinePunct w:val="0"/>
        <w:autoSpaceDE w:val="0"/>
        <w:autoSpaceDN w:val="0"/>
        <w:bidi w:val="0"/>
        <w:adjustRightInd/>
        <w:snapToGrid/>
        <w:spacing w:before="2" w:line="350" w:lineRule="exact"/>
        <w:ind w:left="1397" w:right="38"/>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动物细胞应力纤维植物细胞应力纤维</w:t>
      </w:r>
    </w:p>
    <w:p>
      <w:pPr>
        <w:pStyle w:val="4"/>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Theme="majorEastAsia" w:hAnsiTheme="majorEastAsia" w:eastAsiaTheme="majorEastAsia" w:cstheme="majorEastAsia"/>
          <w:sz w:val="26"/>
        </w:rPr>
      </w:pPr>
      <w:r>
        <w:rPr>
          <w:rFonts w:hint="eastAsia" w:asciiTheme="majorEastAsia" w:hAnsiTheme="majorEastAsia" w:eastAsiaTheme="majorEastAsia" w:cstheme="majorEastAsia"/>
        </w:rPr>
        <w:br w:type="column"/>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5" w:right="3937"/>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深蓝色深蓝色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rPr>
        <w:sectPr>
          <w:type w:val="continuous"/>
          <w:pgSz w:w="11900" w:h="16840"/>
          <w:pgMar w:top="660" w:right="980" w:bottom="280" w:left="1680" w:header="720" w:footer="720" w:gutter="0"/>
          <w:cols w:equalWidth="0" w:num="2">
            <w:col w:w="3118" w:space="1148"/>
            <w:col w:w="4974"/>
          </w:cols>
        </w:sectPr>
      </w:pP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p>
    <w:p>
      <w:pPr>
        <w:pStyle w:val="2"/>
        <w:keepNext w:val="0"/>
        <w:keepLines w:val="0"/>
        <w:pageBreakBefore w:val="0"/>
        <w:widowControl w:val="0"/>
        <w:kinsoku/>
        <w:wordWrap/>
        <w:overflowPunct/>
        <w:topLinePunct w:val="0"/>
        <w:autoSpaceDE w:val="0"/>
        <w:autoSpaceDN w:val="0"/>
        <w:bidi w:val="0"/>
        <w:adjustRightInd/>
        <w:snapToGrid/>
        <w:spacing w:before="38"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注意事项：</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765" w:right="519"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1、动物细胞微丝染色时，向称量瓶中加入试剂应缓慢，避免直接滴到玻片或样本上；清洗细胞动作应轻柔，避免细胞脱落。</w:t>
      </w:r>
    </w:p>
    <w:p>
      <w:pPr>
        <w:pStyle w:val="4"/>
        <w:keepNext w:val="0"/>
        <w:keepLines w:val="0"/>
        <w:pageBreakBefore w:val="0"/>
        <w:widowControl w:val="0"/>
        <w:kinsoku/>
        <w:wordWrap/>
        <w:overflowPunct/>
        <w:topLinePunct w:val="0"/>
        <w:autoSpaceDE w:val="0"/>
        <w:autoSpaceDN w:val="0"/>
        <w:bidi w:val="0"/>
        <w:adjustRightInd/>
        <w:snapToGrid/>
        <w:spacing w:before="59" w:line="350" w:lineRule="exact"/>
        <w:ind w:left="765" w:right="519" w:hanging="36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2、动物细胞微丝染色时，抽提、固定、染色应在加盖的称量瓶中进行，加入试剂应缓慢， 避免直接滴到玻片或样本上；清洗细胞动作应轻柔，避免细胞脱落。</w:t>
      </w:r>
    </w:p>
    <w:p>
      <w:pPr>
        <w:pStyle w:val="4"/>
        <w:keepNext w:val="0"/>
        <w:keepLines w:val="0"/>
        <w:pageBreakBefore w:val="0"/>
        <w:widowControl w:val="0"/>
        <w:kinsoku/>
        <w:wordWrap/>
        <w:overflowPunct/>
        <w:topLinePunct w:val="0"/>
        <w:autoSpaceDE w:val="0"/>
        <w:autoSpaceDN w:val="0"/>
        <w:bidi w:val="0"/>
        <w:adjustRightInd/>
        <w:snapToGrid/>
        <w:spacing w:before="20"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3、抽提时间应自行摸索，时间过长易破坏细胞结构，时间过短易出现高背景。</w:t>
      </w:r>
    </w:p>
    <w:p>
      <w:pPr>
        <w:pStyle w:val="4"/>
        <w:keepNext w:val="0"/>
        <w:keepLines w:val="0"/>
        <w:pageBreakBefore w:val="0"/>
        <w:widowControl w:val="0"/>
        <w:kinsoku/>
        <w:wordWrap/>
        <w:overflowPunct/>
        <w:topLinePunct w:val="0"/>
        <w:autoSpaceDE w:val="0"/>
        <w:autoSpaceDN w:val="0"/>
        <w:bidi w:val="0"/>
        <w:adjustRightInd/>
        <w:snapToGrid/>
        <w:spacing w:before="19"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4、为了您的安全和健康，请穿实验服并戴一次性手套操作。</w:t>
      </w:r>
    </w:p>
    <w:p>
      <w:pPr>
        <w:pStyle w:val="4"/>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b/>
          <w:sz w:val="24"/>
        </w:rPr>
        <w:t xml:space="preserve">有效期： </w:t>
      </w:r>
      <w:r>
        <w:rPr>
          <w:rFonts w:hint="eastAsia" w:asciiTheme="majorEastAsia" w:hAnsiTheme="majorEastAsia" w:eastAsiaTheme="majorEastAsia" w:cstheme="majorEastAsia"/>
          <w:sz w:val="21"/>
        </w:rPr>
        <w:t>12  个月有效。</w:t>
      </w:r>
    </w:p>
    <w:sectPr>
      <w:type w:val="continuous"/>
      <w:pgSz w:w="11900" w:h="16840"/>
      <w:pgMar w:top="660" w:right="9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w:pict>
        <v:shape id="PowerPlusWaterMarkObject28343" o:spid="_x0000_s2050" o:spt="136" type="#_x0000_t136" style="position:absolute;left:0pt;height:72.95pt;width:580.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4054475</wp:posOffset>
              </wp:positionH>
              <wp:positionV relativeFrom="paragraph">
                <wp:posOffset>7620</wp:posOffset>
              </wp:positionV>
              <wp:extent cx="1790700" cy="866775"/>
              <wp:effectExtent l="0" t="0" r="0" b="9525"/>
              <wp:wrapNone/>
              <wp:docPr id="1" name="文本框 1"/>
              <wp:cNvGraphicFramePr/>
              <a:graphic xmlns:a="http://schemas.openxmlformats.org/drawingml/2006/main">
                <a:graphicData uri="http://schemas.microsoft.com/office/word/2010/wordprocessingShape">
                  <wps:wsp>
                    <wps:cNvSpPr txBox="1"/>
                    <wps:spPr>
                      <a:xfrm>
                        <a:off x="5121275" y="477520"/>
                        <a:ext cx="1790700" cy="866775"/>
                      </a:xfrm>
                      <a:prstGeom prst="rect">
                        <a:avLst/>
                      </a:prstGeom>
                      <a:solidFill>
                        <a:srgbClr val="FFFFFF"/>
                      </a:solidFill>
                      <a:ln w="9525">
                        <a:noFill/>
                      </a:ln>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319.25pt;margin-top:0.6pt;height:68.25pt;width:141pt;z-index:251658240;mso-width-relative:page;mso-height-relative:page;" fillcolor="#FFFFFF" filled="t" stroked="f" coordsize="21600,21600" o:gfxdata="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sETWAAAACQEAAA8AAAAAAAAAAQAgAAAAIgAAAGRycy9kb3ducmV2&#10;LnhtbFBLAQIUABQAAAAIAIdO4kCqQfe6xQEAAFQDAAAOAAAAAAAAAAEAIAAAACUBAABkcnMvZTJv&#10;RG9jLnhtbFBLBQYAAAAABgAGAFkBAABcBQAAAAA=&#10;">
              <v:fill on="t" focussize="0,0"/>
              <v:stroke on="f"/>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72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405"/>
      <w:outlineLvl w:val="1"/>
    </w:pPr>
    <w:rPr>
      <w:rFonts w:ascii="微软雅黑" w:hAnsi="微软雅黑" w:eastAsia="微软雅黑" w:cs="微软雅黑"/>
      <w:b/>
      <w:bCs/>
      <w:sz w:val="24"/>
      <w:szCs w:val="24"/>
      <w:lang w:val="zh-CN" w:eastAsia="zh-CN" w:bidi="zh-CN"/>
    </w:rPr>
  </w:style>
  <w:style w:type="paragraph" w:styleId="3">
    <w:name w:val="heading 2"/>
    <w:basedOn w:val="1"/>
    <w:next w:val="1"/>
    <w:qFormat/>
    <w:uiPriority w:val="1"/>
    <w:pPr>
      <w:spacing w:line="374" w:lineRule="exact"/>
      <w:ind w:left="405"/>
      <w:outlineLvl w:val="2"/>
    </w:pPr>
    <w:rPr>
      <w:rFonts w:ascii="微软雅黑" w:hAnsi="微软雅黑" w:eastAsia="微软雅黑" w:cs="微软雅黑"/>
      <w:b/>
      <w:bCs/>
      <w:sz w:val="21"/>
      <w:szCs w:val="21"/>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21"/>
      <w:szCs w:val="21"/>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pPr>
      <w:ind w:left="222"/>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2019-07-26T02:02:00Z</dcterms:created>
  <dc:creator>Administrator</dc:creator>
  <cp:lastModifiedBy>Cute  princess</cp:lastModifiedBy>
  <dcterms:modified xsi:type="dcterms:W3CDTF">2019-07-26T02:08:13Z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2019-07-26T00:00:00Z</vt:filetime>
  </property>
  <property fmtid="{D5CDD505-2E9C-101B-9397-08002B2CF9AE}" pid="5" name="KSOProductBuildVer">
    <vt:lpwstr>2052-11.1.0.8894</vt:lpwstr>
  </property>
</Properties>
</file>