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46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TEN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(10×,pH8.0)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460" w:bottom="280" w:left="1680" w:header="720" w:footer="720" w:gutter="0"/>
          <w:cols w:equalWidth="0" w:num="2">
            <w:col w:w="1646" w:space="907"/>
            <w:col w:w="7207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2043"/>
          <w:tab w:val="left" w:pos="6705"/>
          <w:tab w:val="left" w:pos="7545"/>
          <w:tab w:val="left" w:pos="8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3" w:right="113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Tris(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</w:rPr>
        <w:t>羟</w:t>
      </w:r>
      <w:r>
        <w:rPr>
          <w:rFonts w:hint="eastAsia" w:ascii="宋体" w:hAnsi="宋体" w:eastAsia="宋体" w:cs="宋体"/>
        </w:rPr>
        <w:t>甲基氨基甲</w:t>
      </w:r>
      <w:r>
        <w:rPr>
          <w:rFonts w:hint="eastAsia" w:ascii="宋体" w:hAnsi="宋体" w:eastAsia="宋体" w:cs="宋体"/>
        </w:rPr>
        <w:t>烷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弱碱，分子式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80"/>
        </w:rPr>
        <w:t xml:space="preserve">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11</w:t>
      </w:r>
      <w:r>
        <w:rPr>
          <w:rFonts w:hint="eastAsia" w:ascii="宋体" w:hAnsi="宋体" w:eastAsia="宋体" w:cs="宋体"/>
        </w:rPr>
        <w:t>NO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，相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分子量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80"/>
        </w:rPr>
        <w:t xml:space="preserve"> </w:t>
      </w:r>
      <w:r>
        <w:rPr>
          <w:rFonts w:hint="eastAsia" w:ascii="宋体" w:hAnsi="宋体" w:eastAsia="宋体" w:cs="宋体"/>
        </w:rPr>
        <w:t>121.14,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在  </w:t>
      </w:r>
      <w:r>
        <w:rPr>
          <w:rFonts w:hint="eastAsia" w:ascii="宋体" w:hAnsi="宋体" w:eastAsia="宋体" w:cs="宋体"/>
        </w:rPr>
        <w:t>25</w:t>
      </w:r>
      <w:r>
        <w:rPr>
          <w:rFonts w:hint="eastAsia" w:ascii="宋体" w:hAnsi="宋体" w:eastAsia="宋体" w:cs="宋体"/>
        </w:rPr>
        <w:t xml:space="preserve">℃ </w:t>
      </w:r>
      <w:r>
        <w:rPr>
          <w:rFonts w:hint="eastAsia" w:ascii="宋体" w:hAnsi="宋体" w:eastAsia="宋体" w:cs="宋体"/>
        </w:rPr>
        <w:t xml:space="preserve">下 </w:t>
      </w:r>
      <w:r>
        <w:rPr>
          <w:rFonts w:hint="eastAsia" w:ascii="宋体" w:hAnsi="宋体" w:eastAsia="宋体" w:cs="宋体"/>
          <w:spacing w:val="8"/>
        </w:rPr>
        <w:t xml:space="preserve"> </w:t>
      </w:r>
      <w:r>
        <w:rPr>
          <w:rFonts w:hint="eastAsia" w:ascii="宋体" w:hAnsi="宋体" w:eastAsia="宋体" w:cs="宋体"/>
        </w:rPr>
        <w:t>pKa</w:t>
      </w:r>
      <w:r>
        <w:rPr>
          <w:rFonts w:hint="eastAsia" w:ascii="宋体" w:hAnsi="宋体" w:eastAsia="宋体" w:cs="宋体"/>
          <w:spacing w:val="11"/>
        </w:rPr>
        <w:t xml:space="preserve">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31"/>
        </w:rPr>
        <w:t xml:space="preserve"> </w:t>
      </w:r>
      <w:r>
        <w:rPr>
          <w:rFonts w:hint="eastAsia" w:ascii="宋体" w:hAnsi="宋体" w:eastAsia="宋体" w:cs="宋体"/>
        </w:rPr>
        <w:t>8.1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Tris</w:t>
      </w:r>
      <w:r>
        <w:rPr>
          <w:rFonts w:hint="eastAsia" w:ascii="宋体" w:hAnsi="宋体" w:eastAsia="宋体" w:cs="宋体"/>
          <w:spacing w:val="11"/>
        </w:rPr>
        <w:t xml:space="preserve">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冲液的有效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  <w:spacing w:val="9"/>
        </w:rPr>
        <w:t xml:space="preserve"> </w:t>
      </w:r>
      <w:r>
        <w:rPr>
          <w:rFonts w:hint="eastAsia" w:ascii="宋体" w:hAnsi="宋体" w:eastAsia="宋体" w:cs="宋体"/>
        </w:rPr>
        <w:t>pH7.0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9.2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，用来作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各</w:t>
      </w:r>
      <w:r>
        <w:rPr>
          <w:rFonts w:hint="eastAsia" w:ascii="宋体" w:hAnsi="宋体" w:eastAsia="宋体" w:cs="宋体"/>
        </w:rPr>
        <w:t>种缓</w:t>
      </w:r>
      <w:r>
        <w:rPr>
          <w:rFonts w:hint="eastAsia" w:ascii="宋体" w:hAnsi="宋体" w:eastAsia="宋体" w:cs="宋体"/>
        </w:rPr>
        <w:t>冲液的</w:t>
      </w:r>
      <w:r>
        <w:rPr>
          <w:rFonts w:hint="eastAsia" w:ascii="宋体" w:hAnsi="宋体" w:eastAsia="宋体" w:cs="宋体"/>
          <w:spacing w:val="-17"/>
        </w:rPr>
        <w:t>基</w:t>
      </w:r>
      <w:r>
        <w:rPr>
          <w:rFonts w:hint="eastAsia" w:ascii="宋体" w:hAnsi="宋体" w:eastAsia="宋体" w:cs="宋体"/>
        </w:rPr>
        <w:t>础</w:t>
      </w:r>
      <w:r>
        <w:rPr>
          <w:rFonts w:hint="eastAsia" w:ascii="宋体" w:hAnsi="宋体" w:eastAsia="宋体" w:cs="宋体"/>
        </w:rPr>
        <w:t>成分，</w:t>
      </w:r>
      <w:r>
        <w:rPr>
          <w:rFonts w:hint="eastAsia" w:ascii="宋体" w:hAnsi="宋体" w:eastAsia="宋体" w:cs="宋体"/>
        </w:rPr>
        <w:t>调节</w:t>
      </w:r>
      <w:r>
        <w:rPr>
          <w:rFonts w:hint="eastAsia" w:ascii="宋体" w:hAnsi="宋体" w:eastAsia="宋体" w:cs="宋体"/>
        </w:rPr>
        <w:t>酸碱度。</w:t>
      </w:r>
      <w:r>
        <w:rPr>
          <w:rFonts w:hint="eastAsia" w:ascii="宋体" w:hAnsi="宋体" w:eastAsia="宋体" w:cs="宋体"/>
        </w:rPr>
        <w:t>TEN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(10×,pH8.0)</w:t>
      </w:r>
      <w:r>
        <w:rPr>
          <w:rFonts w:hint="eastAsia" w:ascii="宋体" w:hAnsi="宋体" w:eastAsia="宋体" w:cs="宋体"/>
        </w:rPr>
        <w:t>由</w:t>
      </w:r>
      <w:r>
        <w:rPr>
          <w:rFonts w:hint="eastAsia" w:ascii="宋体" w:hAnsi="宋体" w:eastAsia="宋体" w:cs="宋体"/>
          <w:spacing w:val="25"/>
        </w:rPr>
        <w:t xml:space="preserve"> </w:t>
      </w:r>
      <w:r>
        <w:rPr>
          <w:rFonts w:hint="eastAsia" w:ascii="宋体" w:hAnsi="宋体" w:eastAsia="宋体" w:cs="宋体"/>
        </w:rPr>
        <w:t>100mM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Tris-HCl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(pH8.0)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10mM EDTA(pH8.0)</w:t>
      </w:r>
      <w:r>
        <w:rPr>
          <w:rFonts w:hint="eastAsia" w:ascii="宋体" w:hAnsi="宋体" w:eastAsia="宋体" w:cs="宋体"/>
        </w:rPr>
        <w:t>以及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钠组</w:t>
      </w:r>
      <w:r>
        <w:rPr>
          <w:rFonts w:hint="eastAsia" w:ascii="宋体" w:hAnsi="宋体" w:eastAsia="宋体" w:cs="宋体"/>
        </w:rPr>
        <w:t>成，由于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 xml:space="preserve">溶液由  </w:t>
      </w:r>
      <w:r>
        <w:rPr>
          <w:rFonts w:hint="eastAsia" w:ascii="宋体" w:hAnsi="宋体" w:eastAsia="宋体" w:cs="宋体"/>
          <w:spacing w:val="63"/>
        </w:rPr>
        <w:t xml:space="preserve"> </w:t>
      </w:r>
      <w:r>
        <w:rPr>
          <w:rFonts w:hint="eastAsia" w:ascii="宋体" w:hAnsi="宋体" w:eastAsia="宋体" w:cs="宋体"/>
        </w:rPr>
        <w:t>Tris-HCl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EDTA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NaCl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成，故而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TEN</w:t>
      </w:r>
      <w:r>
        <w:rPr>
          <w:rFonts w:hint="eastAsia" w:ascii="宋体" w:hAnsi="宋体" w:eastAsia="宋体" w:cs="宋体"/>
        </w:rPr>
        <w:t xml:space="preserve">，属于 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冲液。</w:t>
      </w:r>
    </w:p>
    <w:p>
      <w:pPr>
        <w:pStyle w:val="3"/>
        <w:spacing w:before="2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6"/>
        </w:rPr>
      </w:pPr>
    </w:p>
    <w:p>
      <w:pPr>
        <w:tabs>
          <w:tab w:val="left" w:pos="5420"/>
          <w:tab w:val="left" w:pos="6742"/>
        </w:tabs>
        <w:spacing w:before="0"/>
        <w:ind w:left="1802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TEN</w:t>
      </w:r>
      <w:r>
        <w:rPr>
          <w:rFonts w:hint="eastAsia" w:ascii="宋体" w:hAnsi="宋体" w:eastAsia="宋体" w:cs="宋体"/>
          <w:spacing w:val="-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缓</w:t>
      </w:r>
      <w:r>
        <w:rPr>
          <w:rFonts w:hint="eastAsia" w:ascii="宋体" w:hAnsi="宋体" w:eastAsia="宋体" w:cs="宋体"/>
          <w:sz w:val="21"/>
        </w:rPr>
        <w:t>冲液</w:t>
      </w:r>
      <w:r>
        <w:rPr>
          <w:rFonts w:hint="eastAsia" w:ascii="宋体" w:hAnsi="宋体" w:eastAsia="宋体" w:cs="宋体"/>
          <w:sz w:val="21"/>
        </w:rPr>
        <w:t>(10×,pH8.0)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具体要求操作，稀</w:t>
      </w:r>
      <w:r>
        <w:rPr>
          <w:rFonts w:hint="eastAsia" w:ascii="宋体" w:hAnsi="宋体" w:eastAsia="宋体" w:cs="宋体"/>
          <w:w w:val="105"/>
        </w:rPr>
        <w:t>释</w:t>
      </w:r>
      <w:r>
        <w:rPr>
          <w:rFonts w:hint="eastAsia" w:ascii="宋体" w:hAnsi="宋体" w:eastAsia="宋体" w:cs="宋体"/>
          <w:w w:val="105"/>
        </w:rPr>
        <w:t xml:space="preserve">至 </w:t>
      </w:r>
      <w:r>
        <w:rPr>
          <w:rFonts w:hint="eastAsia" w:ascii="宋体" w:hAnsi="宋体" w:eastAsia="宋体" w:cs="宋体"/>
          <w:w w:val="105"/>
        </w:rPr>
        <w:t>1×</w:t>
      </w:r>
      <w:r>
        <w:rPr>
          <w:rFonts w:hint="eastAsia" w:ascii="宋体" w:hAnsi="宋体" w:eastAsia="宋体" w:cs="宋体"/>
          <w:w w:val="105"/>
        </w:rPr>
        <w:t>后使用。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40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40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17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w w:val="105"/>
          <w:sz w:val="21"/>
        </w:rPr>
        <w:tab/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9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4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6740" o:spid="_x0000_s2050" o:spt="136" type="#_x0000_t136" style="position:absolute;left:0pt;height:77.05pt;width:61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4259580</wp:posOffset>
              </wp:positionH>
              <wp:positionV relativeFrom="paragraph">
                <wp:posOffset>-1905</wp:posOffset>
              </wp:positionV>
              <wp:extent cx="1905000" cy="8953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326380" y="467995"/>
                        <a:ext cx="1905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5.4pt;margin-top:-0.15pt;height:70.5pt;width:150pt;z-index:251658240;mso-width-relative:page;mso-height-relative:page;" fillcolor="#FFFFFF" filled="t" stroked="f" coordsize="21600,21600" o:gfxdata="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P6p+LVAAAACQEAAA8AAAAAAAAAAQAgAAAAIgAAAGRycy9kb3du&#10;cmV2LnhtbFBLAQIUABQAAAAIAIdO4kC7JyNJyQEAAFQDAAAOAAAAAAAAAAEAIAAAACQ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04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ourier New" w:hAnsi="Courier New" w:eastAsia="Courier New" w:cs="Courier New"/>
      <w:sz w:val="22"/>
      <w:szCs w:val="22"/>
      <w:lang w:val="ca-ES" w:eastAsia="ca-ES" w:bidi="ca-E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ca-ES" w:eastAsia="ca-ES" w:bidi="ca-E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ourier New" w:hAnsi="Courier New" w:eastAsia="Courier New" w:cs="Courier New"/>
      <w:sz w:val="21"/>
      <w:szCs w:val="21"/>
      <w:lang w:val="ca-ES" w:eastAsia="ca-ES" w:bidi="ca-E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ca-ES" w:eastAsia="ca-ES" w:bidi="ca-ES"/>
    </w:rPr>
  </w:style>
  <w:style w:type="paragraph" w:customStyle="1" w:styleId="11">
    <w:name w:val="Table Paragraph"/>
    <w:basedOn w:val="1"/>
    <w:qFormat/>
    <w:uiPriority w:val="1"/>
    <w:rPr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2019-04-29T06:04:00Z</dcterms:created>
  <dc:creator>94099</dc:creator>
  <cp:lastModifiedBy>Cute  princess</cp:lastModifiedBy>
  <dcterms:modified xsi:type="dcterms:W3CDTF">2019-04-29T06:07:19Z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