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51230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9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aMEA&#10;89gAAAAMAQAADwAAAAAAAAABACAAAAAiAAAAZHJzL2Rvd25yZXYueG1sUEsBAhQAFAAAAAgAh07i&#10;QIxL0i3pAQAAtAMAAA4AAAAAAAAAAQAgAAAAJ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spacing w:after="0"/>
        <w:rPr>
          <w:sz w:val="23"/>
        </w:rPr>
        <w:sectPr>
          <w:headerReference r:id="rId3" w:type="default"/>
          <w:type w:val="continuous"/>
          <w:pgSz w:w="11900" w:h="16840"/>
          <w:pgMar w:top="660" w:right="1080" w:bottom="280" w:left="1680" w:header="720" w:footer="720" w:gutter="0"/>
        </w:sectPr>
      </w:pPr>
    </w:p>
    <w:p>
      <w:pPr>
        <w:pStyle w:val="3"/>
        <w:rPr>
          <w:b/>
          <w:sz w:val="24"/>
        </w:rPr>
      </w:pPr>
    </w:p>
    <w:p>
      <w:pPr>
        <w:pStyle w:val="2"/>
        <w:spacing w:before="196"/>
      </w:pPr>
      <w:r>
        <w:rPr>
          <w:rFonts w:hint="eastAsia" w:ascii="Microsoft JhengHei" w:eastAsia="Microsoft JhengHei"/>
        </w:rPr>
        <w:t>产</w:t>
      </w:r>
      <w:r>
        <w:t>品</w:t>
      </w:r>
      <w:r>
        <w:rPr>
          <w:rFonts w:hint="eastAsia" w:ascii="Microsoft JhengHei" w:eastAsia="Microsoft JhengHei"/>
        </w:rPr>
        <w:t>简</w:t>
      </w:r>
      <w:r>
        <w:t>介：</w:t>
      </w:r>
    </w:p>
    <w:p>
      <w:pPr>
        <w:spacing w:before="18"/>
        <w:ind w:left="405" w:right="0" w:firstLine="0"/>
        <w:jc w:val="left"/>
        <w:rPr>
          <w:rFonts w:hint="eastAsia" w:ascii="微软雅黑" w:eastAsia="微软雅黑"/>
          <w:b/>
          <w:sz w:val="30"/>
        </w:rPr>
      </w:pPr>
      <w:r>
        <w:br w:type="column"/>
      </w:r>
      <w:r>
        <w:rPr>
          <w:rFonts w:hint="eastAsia" w:ascii="Malgun Gothic" w:eastAsia="Malgun Gothic"/>
          <w:b/>
          <w:sz w:val="30"/>
        </w:rPr>
        <w:t>草酸水溶液</w:t>
      </w:r>
      <w:r>
        <w:rPr>
          <w:rFonts w:hint="eastAsia" w:ascii="微软雅黑" w:eastAsia="微软雅黑"/>
          <w:b/>
          <w:sz w:val="30"/>
        </w:rPr>
        <w:t>(2%)</w:t>
      </w:r>
    </w:p>
    <w:p>
      <w:pPr>
        <w:spacing w:after="0"/>
        <w:jc w:val="left"/>
        <w:rPr>
          <w:rFonts w:hint="eastAsia" w:ascii="微软雅黑" w:eastAsia="微软雅黑"/>
          <w:sz w:val="30"/>
        </w:rPr>
        <w:sectPr>
          <w:type w:val="continuous"/>
          <w:pgSz w:w="11900" w:h="16840"/>
          <w:pgMar w:top="660" w:right="1080" w:bottom="280" w:left="1680" w:header="720" w:footer="720" w:gutter="0"/>
          <w:cols w:equalWidth="0" w:num="2">
            <w:col w:w="1646" w:space="1404"/>
            <w:col w:w="6090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930"/>
        <w:textAlignment w:val="auto"/>
      </w:pPr>
      <w:r>
        <w:t>乙草酸又称乙二酸，是最</w:t>
      </w:r>
      <w:r>
        <w:rPr>
          <w:rFonts w:hint="eastAsia" w:ascii="宋体" w:eastAsia="宋体"/>
        </w:rPr>
        <w:t>简单</w:t>
      </w:r>
      <w:r>
        <w:t>的有机二元酸之一，分子式</w:t>
      </w:r>
      <w:r>
        <w:rPr>
          <w:rFonts w:hint="eastAsia" w:ascii="宋体" w:eastAsia="宋体"/>
        </w:rPr>
        <w:t xml:space="preserve">为 </w:t>
      </w:r>
      <w:r>
        <w:rPr>
          <w:rFonts w:hint="eastAsia" w:ascii="微软雅黑" w:eastAsia="微软雅黑"/>
        </w:rPr>
        <w:t>H</w:t>
      </w:r>
      <w:r>
        <w:rPr>
          <w:rFonts w:hint="eastAsia" w:ascii="微软雅黑" w:eastAsia="微软雅黑"/>
          <w:sz w:val="13"/>
        </w:rPr>
        <w:t>2</w:t>
      </w:r>
      <w:r>
        <w:rPr>
          <w:rFonts w:hint="eastAsia" w:ascii="微软雅黑" w:eastAsia="微软雅黑"/>
        </w:rPr>
        <w:t>C</w:t>
      </w:r>
      <w:r>
        <w:rPr>
          <w:rFonts w:hint="eastAsia" w:ascii="微软雅黑" w:eastAsia="微软雅黑"/>
          <w:sz w:val="13"/>
        </w:rPr>
        <w:t>2</w:t>
      </w:r>
      <w:r>
        <w:rPr>
          <w:rFonts w:hint="eastAsia" w:ascii="微软雅黑" w:eastAsia="微软雅黑"/>
        </w:rPr>
        <w:t>O</w:t>
      </w:r>
      <w:r>
        <w:rPr>
          <w:rFonts w:hint="eastAsia" w:ascii="微软雅黑" w:eastAsia="微软雅黑"/>
          <w:sz w:val="13"/>
        </w:rPr>
        <w:t>4</w:t>
      </w:r>
      <w:r>
        <w:t>，分子量</w:t>
      </w:r>
      <w:r>
        <w:rPr>
          <w:rFonts w:hint="eastAsia" w:ascii="宋体" w:eastAsia="宋体"/>
        </w:rPr>
        <w:t xml:space="preserve">为 </w:t>
      </w:r>
      <w:r>
        <w:rPr>
          <w:rFonts w:hint="eastAsia" w:ascii="微软雅黑" w:eastAsia="微软雅黑"/>
        </w:rPr>
        <w:t>90.04</w:t>
      </w:r>
      <w:r>
        <w:rPr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344" w:firstLine="526"/>
        <w:textAlignment w:val="auto"/>
      </w:pPr>
      <w:r>
        <w:t>草酸水溶液</w:t>
      </w:r>
      <w:r>
        <w:rPr>
          <w:rFonts w:hint="eastAsia" w:ascii="微软雅黑" w:eastAsia="微软雅黑"/>
        </w:rPr>
        <w:t>(2%)</w:t>
      </w:r>
      <w:r>
        <w:t>主要由草酸、去离子水</w:t>
      </w:r>
      <w:r>
        <w:rPr>
          <w:rFonts w:hint="eastAsia" w:ascii="宋体" w:eastAsia="宋体"/>
        </w:rPr>
        <w:t>组</w:t>
      </w:r>
      <w:r>
        <w:t>成，属于弱酸，常用于漂白</w:t>
      </w:r>
      <w:r>
        <w:rPr>
          <w:rFonts w:hint="eastAsia" w:ascii="宋体" w:eastAsia="宋体"/>
        </w:rPr>
        <w:t>组织</w:t>
      </w:r>
      <w:r>
        <w:t>切片，是一</w:t>
      </w:r>
      <w:r>
        <w:rPr>
          <w:rFonts w:hint="eastAsia" w:ascii="宋体" w:eastAsia="宋体"/>
        </w:rPr>
        <w:t>种</w:t>
      </w:r>
      <w:r>
        <w:t>非常重要的</w:t>
      </w:r>
      <w:r>
        <w:rPr>
          <w:rFonts w:hint="eastAsia" w:ascii="宋体" w:eastAsia="宋体"/>
        </w:rPr>
        <w:t>辅</w:t>
      </w:r>
      <w:r>
        <w:t>助</w:t>
      </w:r>
      <w:r>
        <w:rPr>
          <w:rFonts w:hint="eastAsia" w:ascii="宋体" w:eastAsia="宋体"/>
        </w:rPr>
        <w:t>试剂</w:t>
      </w:r>
      <w:r>
        <w:rPr>
          <w:w w:val="125"/>
        </w:rPr>
        <w:t>。</w:t>
      </w:r>
    </w:p>
    <w:p>
      <w:pPr>
        <w:pStyle w:val="3"/>
        <w:spacing w:before="8"/>
        <w:rPr>
          <w:sz w:val="29"/>
        </w:rPr>
      </w:pPr>
    </w:p>
    <w:p>
      <w:pPr>
        <w:pStyle w:val="2"/>
      </w:pPr>
      <w:r>
        <w:rPr>
          <w:rFonts w:hint="eastAsia" w:ascii="Microsoft JhengHei" w:eastAsia="Microsoft JhengHei"/>
        </w:rPr>
        <w:t>产</w:t>
      </w:r>
      <w:r>
        <w:t>品</w:t>
      </w:r>
      <w:r>
        <w:rPr>
          <w:rFonts w:hint="eastAsia" w:ascii="Microsoft JhengHei" w:eastAsia="Microsoft JhengHei"/>
        </w:rPr>
        <w:t>组</w:t>
      </w:r>
      <w:r>
        <w:t>成：</w:t>
      </w:r>
    </w:p>
    <w:p>
      <w:pPr>
        <w:pStyle w:val="3"/>
        <w:rPr>
          <w:rFonts w:ascii="Malgun Gothic"/>
          <w:b/>
          <w:sz w:val="24"/>
        </w:rPr>
      </w:pPr>
    </w:p>
    <w:p>
      <w:pPr>
        <w:pStyle w:val="3"/>
        <w:spacing w:before="10"/>
        <w:rPr>
          <w:rFonts w:ascii="Malgun Gothic"/>
          <w:b/>
          <w:sz w:val="23"/>
        </w:rPr>
      </w:pPr>
    </w:p>
    <w:p>
      <w:pPr>
        <w:pStyle w:val="3"/>
        <w:tabs>
          <w:tab w:val="left" w:pos="3167"/>
          <w:tab w:val="left" w:pos="4339"/>
        </w:tabs>
        <w:ind w:right="274"/>
        <w:jc w:val="center"/>
        <w:rPr>
          <w:rFonts w:hint="eastAsia" w:ascii="微软雅黑" w:eastAsia="微软雅黑"/>
        </w:rPr>
      </w:pPr>
      <w:r>
        <w:t>草酸水溶液</w:t>
      </w:r>
      <w:r>
        <w:rPr>
          <w:rFonts w:hint="eastAsia" w:ascii="微软雅黑" w:eastAsia="微软雅黑"/>
        </w:rPr>
        <w:t>(2%)</w:t>
      </w:r>
      <w:r>
        <w:rPr>
          <w:rFonts w:hint="eastAsia" w:ascii="微软雅黑" w:eastAsia="微软雅黑"/>
        </w:rPr>
        <w:tab/>
      </w:r>
      <w:r>
        <w:rPr>
          <w:rFonts w:hint="eastAsia" w:ascii="微软雅黑" w:eastAsia="微软雅黑"/>
        </w:rPr>
        <w:t>100ml</w:t>
      </w:r>
      <w:r>
        <w:rPr>
          <w:rFonts w:hint="eastAsia" w:ascii="微软雅黑" w:eastAsia="微软雅黑"/>
        </w:rPr>
        <w:tab/>
      </w:r>
      <w:r>
        <w:rPr>
          <w:rFonts w:hint="eastAsia" w:ascii="微软雅黑" w:eastAsia="微软雅黑"/>
        </w:rPr>
        <w:t>RT</w:t>
      </w:r>
    </w:p>
    <w:p>
      <w:pPr>
        <w:pStyle w:val="3"/>
        <w:spacing w:before="12"/>
        <w:rPr>
          <w:rFonts w:ascii="微软雅黑"/>
          <w:sz w:val="3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Malgun Gothic" w:eastAsia="Malgun Gothic"/>
          <w:b/>
          <w:sz w:val="24"/>
        </w:rPr>
      </w:pPr>
      <w:bookmarkStart w:id="0" w:name="_GoBack"/>
      <w:r>
        <w:rPr>
          <w:rFonts w:hint="eastAsia" w:ascii="Malgun Gothic" w:eastAsia="Malgun Gothic"/>
          <w:b/>
          <w:sz w:val="24"/>
        </w:rPr>
        <w:t>操作</w:t>
      </w:r>
      <w:r>
        <w:rPr>
          <w:rFonts w:hint="eastAsia" w:ascii="Microsoft JhengHei" w:eastAsia="Microsoft JhengHei"/>
          <w:b/>
          <w:sz w:val="24"/>
        </w:rPr>
        <w:t>步骤</w:t>
      </w:r>
      <w:r>
        <w:rPr>
          <w:rFonts w:hint="eastAsia" w:ascii="微软雅黑" w:eastAsia="微软雅黑"/>
          <w:sz w:val="21"/>
        </w:rPr>
        <w:t>(</w:t>
      </w:r>
      <w:r>
        <w:rPr>
          <w:rFonts w:hint="eastAsia" w:ascii="宋体" w:eastAsia="宋体"/>
          <w:sz w:val="21"/>
        </w:rPr>
        <w:t>仅</w:t>
      </w:r>
      <w:r>
        <w:rPr>
          <w:sz w:val="21"/>
        </w:rPr>
        <w:t>供参考</w:t>
      </w:r>
      <w:r>
        <w:rPr>
          <w:rFonts w:hint="eastAsia" w:ascii="微软雅黑" w:eastAsia="微软雅黑"/>
          <w:sz w:val="21"/>
        </w:rPr>
        <w:t>)</w:t>
      </w:r>
      <w:r>
        <w:rPr>
          <w:rFonts w:hint="eastAsia" w:ascii="Malgun Gothic" w:eastAsia="Malgun Gothic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</w:pPr>
      <w:r>
        <w:rPr>
          <w:rFonts w:hint="eastAsia" w:ascii="微软雅黑" w:eastAsia="微软雅黑"/>
          <w:w w:val="105"/>
        </w:rPr>
        <w:t>1</w:t>
      </w:r>
      <w:r>
        <w:rPr>
          <w:w w:val="105"/>
        </w:rPr>
        <w:t>、根据</w:t>
      </w:r>
      <w:r>
        <w:rPr>
          <w:rFonts w:hint="eastAsia" w:ascii="宋体" w:eastAsia="宋体"/>
          <w:w w:val="105"/>
        </w:rPr>
        <w:t>实验</w:t>
      </w:r>
      <w:r>
        <w:rPr>
          <w:w w:val="105"/>
        </w:rPr>
        <w:t xml:space="preserve">具体要求操作。一般漂白 </w:t>
      </w:r>
      <w:r>
        <w:rPr>
          <w:rFonts w:hint="eastAsia" w:ascii="微软雅黑" w:eastAsia="微软雅黑"/>
          <w:w w:val="105"/>
        </w:rPr>
        <w:t>1</w:t>
      </w:r>
      <w:r>
        <w:rPr>
          <w:w w:val="105"/>
        </w:rPr>
        <w:t>～</w:t>
      </w:r>
      <w:r>
        <w:rPr>
          <w:rFonts w:hint="eastAsia" w:ascii="微软雅黑" w:eastAsia="微软雅黑"/>
          <w:w w:val="105"/>
        </w:rPr>
        <w:t>2min</w:t>
      </w:r>
      <w:r>
        <w:rPr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</w:pPr>
      <w:r>
        <w:t>注意事</w:t>
      </w:r>
      <w:r>
        <w:rPr>
          <w:rFonts w:hint="eastAsia" w:ascii="Microsoft JhengHei" w:eastAsia="Microsoft JhengHei"/>
        </w:rPr>
        <w:t>项</w:t>
      </w:r>
      <w: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405"/>
        <w:textAlignment w:val="auto"/>
      </w:pPr>
      <w:r>
        <w:rPr>
          <w:rFonts w:hint="eastAsia" w:ascii="微软雅黑" w:eastAsia="微软雅黑"/>
          <w:w w:val="105"/>
        </w:rPr>
        <w:t>1</w:t>
      </w:r>
      <w:r>
        <w:rPr>
          <w:spacing w:val="-29"/>
          <w:w w:val="125"/>
        </w:rPr>
        <w:t xml:space="preserve">、 </w:t>
      </w:r>
      <w:r>
        <w:rPr>
          <w:w w:val="105"/>
        </w:rPr>
        <w:t>密</w:t>
      </w:r>
      <w:r>
        <w:rPr>
          <w:rFonts w:hint="eastAsia" w:ascii="宋体" w:eastAsia="宋体"/>
          <w:w w:val="105"/>
        </w:rPr>
        <w:t>闭</w:t>
      </w:r>
      <w:r>
        <w:rPr>
          <w:w w:val="105"/>
        </w:rPr>
        <w:t>保存，一旦</w:t>
      </w:r>
      <w:r>
        <w:rPr>
          <w:rFonts w:hint="eastAsia" w:ascii="宋体" w:eastAsia="宋体"/>
          <w:w w:val="105"/>
        </w:rPr>
        <w:t>开</w:t>
      </w:r>
      <w:r>
        <w:rPr>
          <w:w w:val="105"/>
        </w:rPr>
        <w:t>启尽快用完，因</w:t>
      </w:r>
      <w:r>
        <w:rPr>
          <w:rFonts w:hint="eastAsia" w:ascii="宋体" w:eastAsia="宋体"/>
          <w:w w:val="105"/>
        </w:rPr>
        <w:t>为</w:t>
      </w:r>
      <w:r>
        <w:rPr>
          <w:w w:val="105"/>
        </w:rPr>
        <w:t>其有效成分易</w:t>
      </w:r>
      <w:r>
        <w:rPr>
          <w:rFonts w:hint="eastAsia" w:ascii="宋体" w:eastAsia="宋体"/>
          <w:w w:val="105"/>
        </w:rPr>
        <w:t>挥发</w:t>
      </w:r>
      <w:r>
        <w:rPr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</w:pPr>
      <w:r>
        <w:rPr>
          <w:rFonts w:hint="eastAsia" w:ascii="微软雅黑" w:eastAsia="微软雅黑"/>
        </w:rPr>
        <w:t>2</w:t>
      </w:r>
      <w:r>
        <w:rPr>
          <w:spacing w:val="3"/>
        </w:rPr>
        <w:t xml:space="preserve">、    </w:t>
      </w:r>
      <w:r>
        <w:rPr>
          <w:rFonts w:hint="eastAsia" w:ascii="宋体" w:eastAsia="宋体"/>
        </w:rPr>
        <w:t>为</w:t>
      </w:r>
      <w:r>
        <w:t>了您的安全和健康，</w:t>
      </w:r>
      <w:r>
        <w:rPr>
          <w:rFonts w:hint="eastAsia" w:ascii="宋体" w:eastAsia="宋体"/>
        </w:rPr>
        <w:t>请</w:t>
      </w:r>
      <w:r>
        <w:t>穿</w:t>
      </w:r>
      <w:r>
        <w:rPr>
          <w:rFonts w:hint="eastAsia" w:ascii="宋体" w:eastAsia="宋体"/>
        </w:rPr>
        <w:t>实验</w:t>
      </w:r>
      <w: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sz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sz w:val="21"/>
        </w:rPr>
      </w:pPr>
      <w:r>
        <w:rPr>
          <w:rFonts w:hint="eastAsia" w:ascii="Malgun Gothic" w:eastAsia="Malgun Gothic"/>
          <w:b/>
          <w:w w:val="105"/>
          <w:sz w:val="24"/>
        </w:rPr>
        <w:t>有效期：</w:t>
      </w:r>
      <w:r>
        <w:rPr>
          <w:rFonts w:hint="eastAsia" w:ascii="微软雅黑" w:eastAsia="微软雅黑"/>
          <w:w w:val="105"/>
          <w:sz w:val="21"/>
        </w:rPr>
        <w:t>12</w:t>
      </w:r>
      <w:r>
        <w:rPr>
          <w:rFonts w:hint="eastAsia" w:ascii="微软雅黑" w:eastAsia="微软雅黑"/>
          <w:spacing w:val="58"/>
          <w:w w:val="105"/>
          <w:sz w:val="21"/>
        </w:rPr>
        <w:t xml:space="preserve"> </w:t>
      </w:r>
      <w:r>
        <w:rPr>
          <w:w w:val="105"/>
          <w:sz w:val="21"/>
        </w:rPr>
        <w:t>个月有效。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sz w:val="20"/>
        </w:rPr>
      </w:pPr>
    </w:p>
    <w:bookmarkEnd w:id="0"/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sectPr>
      <w:type w:val="continuous"/>
      <w:pgSz w:w="11900" w:h="16840"/>
      <w:pgMar w:top="660" w:right="10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338210" o:spid="_x0000_s2050" o:spt="136" type="#_x0000_t136" style="position:absolute;left:0pt;height:72.15pt;width:574.0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3884930</wp:posOffset>
              </wp:positionH>
              <wp:positionV relativeFrom="paragraph">
                <wp:posOffset>-8890</wp:posOffset>
              </wp:positionV>
              <wp:extent cx="1905000" cy="874395"/>
              <wp:effectExtent l="0" t="0" r="0" b="190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51730" y="461010"/>
                        <a:ext cx="1905000" cy="874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5.9pt;margin-top:-0.7pt;height:68.85pt;width:150pt;z-index:251658240;mso-width-relative:page;mso-height-relative:page;" fillcolor="#FFFFFF" filled="t" stroked="f" coordsize="21600,21600" o:gfxdata="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QDYpUNcAAAAKAQAADwAAAAAAAAABACAAAAAiAAAAZHJzL2Rvd25y&#10;ZXYueG1sUEsBAhQAFAAAAAgAh07iQBXshxvGAQAAVAMAAA4AAAAAAAAAAQAgAAAAJg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4D03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2019-04-12T03:55:00Z</dcterms:created>
  <dc:creator>94099</dc:creator>
  <cp:lastModifiedBy>Cute  princess</cp:lastModifiedBy>
  <dcterms:modified xsi:type="dcterms:W3CDTF">2019-04-12T03:58:56Z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2019-04-12T00:00:00Z</vt:filetime>
  </property>
  <property fmtid="{D5CDD505-2E9C-101B-9397-08002B2CF9AE}" pid="5" name="KSOProductBuildVer">
    <vt:lpwstr>2052-11.1.0.8527</vt:lpwstr>
  </property>
</Properties>
</file>