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抗酸染色液(Kinyoun 冷染法)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682"/>
            <w:col w:w="661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34" w:firstLine="3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分枝杆菌的细胞壁内含有大量脂质包围在肽聚糖的外面,  所以分枝杆菌一般不易着色。传统的染色方法要经过加热和延长染色时间来促使其着色。分枝杆菌中的分枝菌酸与染料一旦结合后，就很难被酸性脱色液脱色，故名抗酸染色。其中最具代表性是结核杆菌 Ziehl－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34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Neelsen 染色法，该法是 WHO 推荐热染的方法。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34" w:firstLine="3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抗酸染色液(Kinyoun  冷染法)属于冷染色液，无需加热，相对较抗酸热染液安全。其染色原理是在室温条件下，分枝菌酸与复红结合成复合物，经亚甲蓝复染后，分枝  杆菌仍然为红色，而其他细菌及背景中的物质为蓝色。该染色法较改良 Kinyoun  冷染法要深，更适用于常规抗酸染色，推荐该 Kinyoun 冷染法作为实验室或临床上标准抗酸染色法。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34" w:firstLine="315"/>
        <w:textAlignment w:val="auto"/>
        <w:rPr>
          <w:rFonts w:hint="eastAsia" w:ascii="宋体" w:hAnsi="宋体" w:eastAsia="宋体" w:cs="宋体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14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2"/>
        <w:rPr>
          <w:rFonts w:ascii="Malgun Gothic"/>
          <w:b/>
          <w:sz w:val="20"/>
        </w:rPr>
      </w:pPr>
    </w:p>
    <w:p>
      <w:pPr>
        <w:spacing w:after="0"/>
        <w:rPr>
          <w:rFonts w:ascii="Malgun Gothic"/>
          <w:sz w:val="20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spacing w:before="8"/>
        <w:rPr>
          <w:rFonts w:ascii="Malgun Gothic"/>
          <w:b/>
          <w:sz w:val="28"/>
        </w:rPr>
      </w:pPr>
    </w:p>
    <w:p>
      <w:pPr>
        <w:pStyle w:val="3"/>
        <w:spacing w:line="235" w:lineRule="auto"/>
        <w:ind w:left="148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Kinyoun</w:t>
      </w:r>
      <w:r>
        <w:rPr>
          <w:rFonts w:hint="eastAsia" w:ascii="微软雅黑" w:eastAsia="微软雅黑"/>
          <w:spacing w:val="57"/>
        </w:rPr>
        <w:t xml:space="preserve"> </w:t>
      </w:r>
      <w:r>
        <w:rPr>
          <w:rFonts w:hint="eastAsia" w:ascii="宋体" w:eastAsia="宋体"/>
        </w:rPr>
        <w:t>复红</w:t>
      </w:r>
      <w:r>
        <w:rPr>
          <w:spacing w:val="-4"/>
        </w:rPr>
        <w:t>染色液</w:t>
      </w: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</w:t>
      </w:r>
      <w:r>
        <w:rPr>
          <w:rFonts w:hint="eastAsia" w:ascii="微软雅黑" w:eastAsia="微软雅黑"/>
          <w:spacing w:val="-1"/>
        </w:rPr>
        <w:t xml:space="preserve">: </w:t>
      </w:r>
      <w:r>
        <w:rPr>
          <w:rFonts w:hint="eastAsia" w:ascii="微软雅黑" w:eastAsia="微软雅黑"/>
        </w:rPr>
        <w:t>Kinyoun</w:t>
      </w:r>
      <w:r>
        <w:rPr>
          <w:rFonts w:hint="eastAsia" w:ascii="微软雅黑" w:eastAsia="微软雅黑"/>
          <w:spacing w:val="60"/>
        </w:rPr>
        <w:t xml:space="preserve"> </w:t>
      </w:r>
      <w:r>
        <w:t>脱色液</w:t>
      </w:r>
    </w:p>
    <w:p>
      <w:pPr>
        <w:pStyle w:val="3"/>
        <w:spacing w:before="34"/>
        <w:ind w:left="148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(C): </w:t>
      </w:r>
      <w:r>
        <w:rPr>
          <w:rFonts w:hint="eastAsia" w:ascii="宋体" w:eastAsia="宋体"/>
        </w:rPr>
        <w:t>亚</w:t>
      </w:r>
      <w:r>
        <w:t>甲</w:t>
      </w:r>
      <w:r>
        <w:rPr>
          <w:rFonts w:hint="eastAsia" w:ascii="宋体" w:eastAsia="宋体"/>
        </w:rPr>
        <w:t>蓝</w:t>
      </w:r>
      <w:r>
        <w:t>染色液</w:t>
      </w:r>
    </w:p>
    <w:p>
      <w:pPr>
        <w:spacing w:before="50" w:line="273" w:lineRule="auto"/>
        <w:ind w:left="291" w:right="0" w:hanging="120"/>
        <w:jc w:val="both"/>
        <w:rPr>
          <w:rFonts w:ascii="微软雅黑" w:hAnsi="微软雅黑"/>
          <w:sz w:val="21"/>
        </w:rPr>
      </w:pPr>
      <w:r>
        <w:br w:type="column"/>
      </w:r>
      <w:r>
        <w:rPr>
          <w:rFonts w:ascii="微软雅黑" w:hAnsi="微软雅黑"/>
          <w:sz w:val="19"/>
        </w:rPr>
        <w:t xml:space="preserve">3×50ml </w:t>
      </w:r>
      <w:r>
        <w:rPr>
          <w:rFonts w:ascii="微软雅黑" w:hAnsi="微软雅黑"/>
          <w:sz w:val="21"/>
        </w:rPr>
        <w:t>50ml 50ml 50ml</w:t>
      </w:r>
    </w:p>
    <w:p>
      <w:pPr>
        <w:spacing w:before="80"/>
        <w:ind w:left="366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pacing w:val="-1"/>
          <w:sz w:val="19"/>
        </w:rPr>
        <w:t>3×100ml</w:t>
      </w:r>
    </w:p>
    <w:p>
      <w:pPr>
        <w:pStyle w:val="3"/>
        <w:spacing w:before="41" w:line="256" w:lineRule="auto"/>
        <w:ind w:left="486" w:right="70"/>
        <w:jc w:val="both"/>
        <w:rPr>
          <w:rFonts w:ascii="微软雅黑"/>
        </w:rPr>
      </w:pPr>
      <w:r>
        <w:rPr>
          <w:rFonts w:ascii="微软雅黑"/>
        </w:rPr>
        <w:t>100ml 100ml 100ml</w:t>
      </w:r>
    </w:p>
    <w:p>
      <w:pPr>
        <w:pStyle w:val="3"/>
        <w:spacing w:before="13"/>
        <w:rPr>
          <w:rFonts w:ascii="微软雅黑"/>
          <w:sz w:val="27"/>
        </w:rPr>
      </w:pPr>
      <w:r>
        <w:br w:type="column"/>
      </w:r>
    </w:p>
    <w:p>
      <w:pPr>
        <w:pStyle w:val="3"/>
        <w:spacing w:line="384" w:lineRule="exact"/>
        <w:ind w:left="247"/>
      </w:pP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pStyle w:val="3"/>
        <w:spacing w:line="384" w:lineRule="exact"/>
        <w:ind w:left="247"/>
        <w:rPr>
          <w:rFonts w:ascii="微软雅黑"/>
        </w:rPr>
      </w:pPr>
      <w:r>
        <w:rPr>
          <w:rFonts w:ascii="微软雅黑"/>
        </w:rPr>
        <w:t>RT</w:t>
      </w:r>
    </w:p>
    <w:p>
      <w:pPr>
        <w:pStyle w:val="3"/>
        <w:spacing w:before="59"/>
        <w:ind w:left="247"/>
      </w:pP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spacing w:after="0"/>
        <w:sectPr>
          <w:type w:val="continuous"/>
          <w:pgSz w:w="11900" w:h="16840"/>
          <w:pgMar w:top="660" w:right="1280" w:bottom="280" w:left="1680" w:header="720" w:footer="720" w:gutter="0"/>
          <w:cols w:equalWidth="0" w:num="4">
            <w:col w:w="4305" w:space="40"/>
            <w:col w:w="876" w:space="39"/>
            <w:col w:w="1182" w:space="39"/>
            <w:col w:w="2459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、接种环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、载玻片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405" w:right="300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1、接种环挑取待检样本，涂布于载玻片上，自然干燥。2、滴加 Kinyoun 复红染色液，染色 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不必加热，蒸馏水冲洗。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2"/>
          <w:w w:val="105"/>
        </w:rPr>
        <w:t xml:space="preserve">、用 </w:t>
      </w:r>
      <w:r>
        <w:rPr>
          <w:rFonts w:hint="eastAsia" w:ascii="宋体" w:hAnsi="宋体" w:eastAsia="宋体" w:cs="宋体"/>
          <w:w w:val="105"/>
        </w:rPr>
        <w:t>Kinyoun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脱色液脱色至无红色为止。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5、蒸馏水冲洗。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6、用亚甲蓝染色液染色 30～60s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40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轻轻吸干水分，自然干燥。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9、油镜镜检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sz w:val="20"/>
        </w:rPr>
      </w:pPr>
    </w:p>
    <w:p>
      <w:pPr>
        <w:pStyle w:val="2"/>
        <w:spacing w:before="136"/>
      </w:pPr>
      <w:r>
        <w:t>染色</w:t>
      </w:r>
      <w:r>
        <w:rPr>
          <w:rFonts w:hint="eastAsia" w:ascii="Microsoft JhengHei" w:eastAsia="Microsoft JhengHei"/>
        </w:rPr>
        <w:t>结</w:t>
      </w:r>
      <w:r>
        <w:t>果：</w:t>
      </w:r>
    </w:p>
    <w:p>
      <w:pPr>
        <w:pStyle w:val="3"/>
        <w:tabs>
          <w:tab w:val="left" w:pos="4565"/>
        </w:tabs>
        <w:spacing w:before="53"/>
        <w:ind w:left="1620"/>
      </w:pPr>
      <w:r>
        <w:rPr>
          <w:position w:val="2"/>
        </w:rPr>
        <w:t>抗酸菌</w:t>
      </w:r>
      <w:r>
        <w:rPr>
          <w:position w:val="2"/>
        </w:rPr>
        <w:tab/>
      </w:r>
      <w:r>
        <w:rPr>
          <w:rFonts w:hint="eastAsia" w:ascii="宋体" w:eastAsia="宋体"/>
        </w:rPr>
        <w:t>红</w:t>
      </w:r>
      <w:r>
        <w:t>色</w:t>
      </w:r>
    </w:p>
    <w:p>
      <w:pPr>
        <w:pStyle w:val="3"/>
        <w:tabs>
          <w:tab w:val="left" w:pos="4565"/>
        </w:tabs>
        <w:spacing w:before="122"/>
        <w:ind w:left="1622"/>
      </w:pPr>
      <w:r>
        <w:rPr>
          <w:w w:val="105"/>
        </w:rPr>
        <w:t>非抗酸菌、</w:t>
      </w:r>
      <w:r>
        <w:rPr>
          <w:rFonts w:hint="eastAsia" w:ascii="宋体" w:eastAsia="宋体"/>
          <w:w w:val="105"/>
        </w:rPr>
        <w:t>细</w:t>
      </w:r>
      <w:r>
        <w:rPr>
          <w:w w:val="105"/>
        </w:rPr>
        <w:t>胞、背景</w:t>
      </w:r>
      <w:r>
        <w:rPr>
          <w:w w:val="105"/>
        </w:rPr>
        <w:tab/>
      </w:r>
      <w:r>
        <w:rPr>
          <w:rFonts w:hint="eastAsia" w:ascii="宋体" w:eastAsia="宋体"/>
          <w:position w:val="3"/>
        </w:rPr>
        <w:t>蓝</w:t>
      </w:r>
      <w:r>
        <w:rPr>
          <w:position w:val="3"/>
        </w:rPr>
        <w:t>色</w:t>
      </w: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1</w:t>
      </w:r>
      <w:r>
        <w:rPr>
          <w:rFonts w:hint="eastAsia" w:ascii="宋体" w:hAnsi="宋体" w:eastAsia="宋体" w:cs="宋体"/>
        </w:rPr>
        <w:t>、每次使用后盖紧试剂瓶，以防试剂挥发和污染。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2</w:t>
      </w:r>
      <w:r>
        <w:rPr>
          <w:rFonts w:hint="eastAsia" w:ascii="宋体" w:hAnsi="宋体" w:eastAsia="宋体" w:cs="宋体"/>
        </w:rPr>
        <w:t>、上述试剂均对人体有刺激性，请注意适当防护。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3388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-8890</wp:posOffset>
              </wp:positionV>
              <wp:extent cx="1835785" cy="865505"/>
              <wp:effectExtent l="0" t="0" r="12065" b="1079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99660" y="461010"/>
                        <a:ext cx="183578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1.8pt;margin-top:-0.7pt;height:68.15pt;width:144.55pt;z-index:251658240;mso-width-relative:page;mso-height-relative:page;" fillcolor="#FFFFFF" filled="t" stroked="f" coordsize="21600,21600" o:gfxdata="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FNV4jYAAAACgEAAA8AAAAAAAAAAQAgAAAAIgAAAGRycy9kb3du&#10;cmV2LnhtbFBLAQIUABQAAAAIAIdO4kABxPtv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D7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2019-06-10T07:15:00Z</dcterms:created>
  <dc:creator>94099</dc:creator>
  <cp:lastModifiedBy>Cute  princess</cp:lastModifiedBy>
  <dcterms:modified xsi:type="dcterms:W3CDTF">2019-06-10T07:18:53Z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2019-06-10T00:00:00Z</vt:filetime>
  </property>
  <property fmtid="{D5CDD505-2E9C-101B-9397-08002B2CF9AE}" pid="5" name="KSOProductBuildVer">
    <vt:lpwstr>2052-11.1.0.8696</vt:lpwstr>
  </property>
</Properties>
</file>