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  <w:bookmarkStart w:id="0" w:name="_GoBack"/>
      <w:bookmarkEnd w:id="0"/>
    </w:p>
    <w:p>
      <w:pPr>
        <w:pStyle w:val="3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鞭毛染色液(改良 Ryu 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832"/>
            <w:col w:w="656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2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细菌鞭毛是细菌的运动器官，幽门螺杆菌能够从强酸性的胃内腔穿过胃上皮细胞上的黏</w:t>
      </w:r>
      <w:r>
        <w:rPr>
          <w:rFonts w:hint="eastAsia" w:ascii="宋体" w:hAnsi="宋体" w:eastAsia="宋体" w:cs="宋体"/>
        </w:rPr>
        <w:t xml:space="preserve">液层达到胃上皮细胞的中性环境，这就是鞭毛运动作用的很好例证。通过鞭毛染色，可以观 </w:t>
      </w:r>
      <w:r>
        <w:rPr>
          <w:rFonts w:hint="eastAsia" w:ascii="宋体" w:hAnsi="宋体" w:eastAsia="宋体" w:cs="宋体"/>
        </w:rPr>
        <w:t>察到鞭毛形态、数量和鞭毛在菌体分布的位置，鞭毛数量和在菌体上的分布位置是鉴定细菌的重要依据之一。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2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鞭毛染色液采用改良 Ryu 染色法，该染色法的优点是采用结晶紫作为核心染料，试剂比较稳定，操作简单，结果判断更可靠。</w:t>
      </w:r>
    </w:p>
    <w:p>
      <w:pPr>
        <w:pStyle w:val="3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7"/>
        <w:ind w:left="0"/>
        <w:rPr>
          <w:rFonts w:ascii="Malgun Gothic"/>
          <w:b/>
          <w:sz w:val="24"/>
        </w:rPr>
      </w:pPr>
    </w:p>
    <w:p>
      <w:pPr>
        <w:tabs>
          <w:tab w:val="left" w:pos="5871"/>
        </w:tabs>
        <w:spacing w:before="0"/>
        <w:ind w:left="4805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50ml</w:t>
      </w:r>
      <w:r>
        <w:rPr>
          <w:rFonts w:ascii="微软雅黑"/>
          <w:sz w:val="19"/>
        </w:rPr>
        <w:tab/>
      </w:r>
      <w:r>
        <w:rPr>
          <w:rFonts w:ascii="微软雅黑"/>
          <w:sz w:val="19"/>
        </w:rPr>
        <w:t>100ml</w:t>
      </w:r>
    </w:p>
    <w:p>
      <w:pPr>
        <w:spacing w:after="0"/>
        <w:jc w:val="left"/>
        <w:rPr>
          <w:rFonts w:ascii="微软雅黑"/>
          <w:sz w:val="19"/>
        </w:rPr>
        <w:sectPr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spacing w:before="44" w:line="383" w:lineRule="exact"/>
        <w:ind w:left="135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Ryu</w:t>
      </w:r>
      <w:r>
        <w:rPr>
          <w:rFonts w:hint="eastAsia" w:ascii="微软雅黑" w:eastAsia="微软雅黑"/>
          <w:spacing w:val="59"/>
        </w:rPr>
        <w:t xml:space="preserve"> </w:t>
      </w:r>
      <w:r>
        <w:t>稀</w:t>
      </w:r>
      <w:r>
        <w:rPr>
          <w:rFonts w:hint="eastAsia" w:ascii="宋体" w:eastAsia="宋体"/>
        </w:rPr>
        <w:t>释</w:t>
      </w:r>
      <w:r>
        <w:t>液</w:t>
      </w:r>
    </w:p>
    <w:p>
      <w:pPr>
        <w:pStyle w:val="3"/>
        <w:spacing w:line="383" w:lineRule="exact"/>
        <w:ind w:left="135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Ryu</w:t>
      </w:r>
      <w:r>
        <w:rPr>
          <w:rFonts w:hint="eastAsia" w:ascii="微软雅黑" w:eastAsia="微软雅黑"/>
          <w:spacing w:val="59"/>
        </w:rPr>
        <w:t xml:space="preserve"> </w:t>
      </w:r>
      <w:r>
        <w:t>染色液</w:t>
      </w:r>
    </w:p>
    <w:p>
      <w:pPr>
        <w:pStyle w:val="3"/>
        <w:spacing w:before="49" w:line="235" w:lineRule="auto"/>
        <w:ind w:left="1412" w:hanging="60"/>
        <w:jc w:val="right"/>
        <w:rPr>
          <w:rFonts w:ascii="微软雅黑"/>
        </w:rPr>
      </w:pPr>
      <w:r>
        <w:br w:type="column"/>
      </w:r>
      <w:r>
        <w:rPr>
          <w:rFonts w:ascii="微软雅黑"/>
        </w:rPr>
        <w:t>50ml 5ml</w:t>
      </w:r>
    </w:p>
    <w:p>
      <w:pPr>
        <w:pStyle w:val="3"/>
        <w:spacing w:before="49" w:line="235" w:lineRule="auto"/>
        <w:ind w:left="587" w:right="-20" w:hanging="60"/>
        <w:rPr>
          <w:rFonts w:ascii="微软雅黑"/>
        </w:rPr>
      </w:pPr>
      <w:r>
        <w:br w:type="column"/>
      </w:r>
      <w:r>
        <w:rPr>
          <w:rFonts w:ascii="微软雅黑"/>
        </w:rPr>
        <w:t>100ml 10ml</w:t>
      </w:r>
    </w:p>
    <w:p>
      <w:pPr>
        <w:spacing w:before="70" w:line="350" w:lineRule="exact"/>
        <w:ind w:left="404" w:right="0" w:firstLine="0"/>
        <w:jc w:val="left"/>
        <w:rPr>
          <w:sz w:val="19"/>
        </w:rPr>
      </w:pPr>
      <w:r>
        <w:br w:type="column"/>
      </w: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pStyle w:val="3"/>
        <w:spacing w:line="386" w:lineRule="exact"/>
        <w:ind w:left="374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 w:line="386" w:lineRule="exact"/>
        <w:sectPr>
          <w:type w:val="continuous"/>
          <w:pgSz w:w="11900" w:h="16840"/>
          <w:pgMar w:top="660" w:right="1180" w:bottom="280" w:left="1680" w:header="720" w:footer="720" w:gutter="0"/>
          <w:cols w:equalWidth="0" w:num="4">
            <w:col w:w="3345" w:space="109"/>
            <w:col w:w="1851" w:space="39"/>
            <w:col w:w="1150" w:space="40"/>
            <w:col w:w="2506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0"/>
        <w:ind w:left="0"/>
        <w:rPr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、接种环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765" w:right="20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1、配制鞭毛染色工作液：使用前按试剂(A):试剂(B)=10:1 混合，即为鞭毛染色工作液，室温保存待用。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2、在洁净无油脂的载</w:t>
      </w:r>
      <w:r>
        <w:rPr>
          <w:rFonts w:hint="eastAsia" w:ascii="宋体" w:hAnsi="宋体" w:eastAsia="宋体" w:cs="宋体"/>
          <w:spacing w:val="-5"/>
          <w:w w:val="105"/>
        </w:rPr>
        <w:t xml:space="preserve">玻片上滴加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1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滴蒸馏水。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1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3、用接种环挑取无菌蒸馏水，再与血平板上菌落接触，允许细菌游到接种环蒸馏</w:t>
      </w:r>
      <w:r>
        <w:rPr>
          <w:rFonts w:hint="eastAsia" w:ascii="宋体" w:hAnsi="宋体" w:eastAsia="宋体" w:cs="宋体"/>
          <w:spacing w:val="-5"/>
        </w:rPr>
        <w:t xml:space="preserve">水中，再  </w:t>
      </w:r>
      <w:r>
        <w:rPr>
          <w:rFonts w:hint="eastAsia" w:ascii="宋体" w:hAnsi="宋体" w:eastAsia="宋体" w:cs="宋体"/>
          <w:w w:val="105"/>
        </w:rPr>
        <w:t>将接种环移到玻片上蒸馏水顶部轻</w:t>
      </w:r>
      <w:r>
        <w:rPr>
          <w:rFonts w:hint="eastAsia" w:ascii="宋体" w:hAnsi="宋体" w:eastAsia="宋体" w:cs="宋体"/>
          <w:spacing w:val="-4"/>
          <w:w w:val="105"/>
        </w:rPr>
        <w:t xml:space="preserve">点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轻轻摇动玻片，使细菌分布均匀。切勿研磨和搅动，以防鞭毛脱落。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5、置室温或 35℃恒温箱内干燥固定。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6、滴加鞭毛染色工作液染色 10～15min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轻轻水洗。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8、自然晾干。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9、镜检：从涂片边缘开始，由外及里，逐渐移至中心。细菌分布少的地方，鞭毛容易观察。细菌密集的地方，鞭毛被菌体挡住，不易观察。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5" w:right="323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5" w:right="3234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染色结果：</w:t>
      </w:r>
      <w:r>
        <w:rPr>
          <w:rFonts w:hint="eastAsia" w:ascii="宋体" w:hAnsi="宋体" w:eastAsia="宋体" w:cs="宋体"/>
          <w:sz w:val="21"/>
        </w:rPr>
        <w:t>菌体和鞭毛皆为紫色，菌体染色较鞭毛为深。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5" w:right="3234" w:firstLine="0"/>
        <w:jc w:val="left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5" w:right="323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1、固定时不宜用火焰固定。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6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8669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3936365</wp:posOffset>
              </wp:positionH>
              <wp:positionV relativeFrom="paragraph">
                <wp:posOffset>-8890</wp:posOffset>
              </wp:positionV>
              <wp:extent cx="1801495" cy="865505"/>
              <wp:effectExtent l="0" t="0" r="8255" b="1079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0485" y="461010"/>
                        <a:ext cx="180149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95pt;margin-top:-0.7pt;height:68.15pt;width:141.85pt;z-index:251658240;mso-width-relative:page;mso-height-relative:page;" fillcolor="#FFFFFF" filled="t" stroked="f" coordsize="21600,21600" o:gfxdata="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BS2/tgAAAAKAQAADwAAAAAAAAABACAAAAAiAAAAZHJzL2Rvd25y&#10;ZXYueG1sUEsBAhQAFAAAAAgAh07iQKYScSz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73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2019-06-10T07:50:00Z</dcterms:created>
  <dc:creator>94099</dc:creator>
  <cp:lastModifiedBy>Cute  princess</cp:lastModifiedBy>
  <dcterms:modified xsi:type="dcterms:W3CDTF">2019-06-10T07:55:08Z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