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0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亚硝酸钠水溶液(1%)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00" w:bottom="280" w:left="1680" w:header="720" w:footer="720" w:gutter="0"/>
          <w:cols w:equalWidth="0" w:num="2">
            <w:col w:w="1646" w:space="1102"/>
            <w:col w:w="647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45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亚硝酸钠(Sodium nitrite)化学式为 NaNO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，分子量为 68.995，CAS 号为 7632-00-0， 是亚硝酸根离子与钠离子化合生成的无机盐。亚硝酸钠水溶液(1%)主要由亚硝酸钠、去离子水组成，可用于于酸性磷酸酶染色或其他用途。</w:t>
      </w: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hint="eastAsia" w:ascii="宋体" w:hAnsi="宋体" w:eastAsia="宋体" w:cs="宋体"/>
          <w:b/>
          <w:sz w:val="46"/>
        </w:rPr>
      </w:pPr>
      <w:bookmarkStart w:id="0" w:name="_GoBack"/>
      <w:bookmarkEnd w:id="0"/>
    </w:p>
    <w:p>
      <w:pPr>
        <w:pStyle w:val="3"/>
        <w:tabs>
          <w:tab w:val="left" w:pos="3167"/>
          <w:tab w:val="left" w:pos="4309"/>
        </w:tabs>
        <w:ind w:right="30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亚硝酸钠水溶液(1%)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5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1、根据实验具体要求操作。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密闭保存，注意避免微生物污染。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12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11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0013" o:spid="_x0000_s2050" o:spt="136" type="#_x0000_t136" style="position:absolute;left:0pt;height:72.8pt;width:57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4032250</wp:posOffset>
              </wp:positionH>
              <wp:positionV relativeFrom="paragraph">
                <wp:posOffset>-17780</wp:posOffset>
              </wp:positionV>
              <wp:extent cx="1783715" cy="874395"/>
              <wp:effectExtent l="0" t="0" r="698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9050" y="452120"/>
                        <a:ext cx="178371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5pt;margin-top:-1.4pt;height:68.85pt;width:140.45pt;z-index:251658240;mso-width-relative:page;mso-height-relative:page;" fillcolor="#FFFFFF" filled="t" stroked="f" coordsize="21600,21600" o:gfxdata="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EHek2AAAAAoBAAAPAAAAAAAAAAEAIAAAACIAAABkcnMvZG93&#10;bnJldi54bWxQSwECFAAUAAAACACHTuJAAGQJg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402E4"/>
    <w:rsid w:val="67673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it-IT" w:eastAsia="it-IT" w:bidi="it-I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it-IT" w:eastAsia="it-IT" w:bidi="it-I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t-IT" w:eastAsia="it-IT" w:bidi="it-IT"/>
    </w:rPr>
  </w:style>
  <w:style w:type="paragraph" w:customStyle="1" w:styleId="11">
    <w:name w:val="Table Paragraph"/>
    <w:basedOn w:val="1"/>
    <w:qFormat/>
    <w:uiPriority w:val="1"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2019-03-26T06:27:00Z</dcterms:created>
  <dc:creator>94099</dc:creator>
  <cp:lastModifiedBy>Cute  princess</cp:lastModifiedBy>
  <dcterms:modified xsi:type="dcterms:W3CDTF">2019-03-26T06:30:06Z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2052-11.1.0.8527</vt:lpwstr>
  </property>
</Properties>
</file>