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b/>
          <w:sz w:val="20"/>
        </w:rPr>
      </w:pPr>
    </w:p>
    <w:p>
      <w:pPr>
        <w:pStyle w:val="4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973455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3455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6.65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GnnV/YAAAADAEA&#10;AA8AAAAAAAAAAQAgAAAAIgAAAGRycy9kb3ducmV2LnhtbFBLAQIUABQAAAAIAIdO4kD8nQD3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p>
      <w:pPr>
        <w:pStyle w:val="4"/>
        <w:spacing w:before="7"/>
        <w:ind w:left="0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040" w:bottom="280" w:left="1680" w:header="720" w:footer="720" w:gutter="0"/>
        </w:sectPr>
      </w:pPr>
    </w:p>
    <w:p>
      <w:pPr>
        <w:pStyle w:val="4"/>
        <w:ind w:left="0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b/>
          <w:sz w:val="30"/>
        </w:rPr>
      </w:pPr>
      <w:r>
        <w:br w:type="column"/>
      </w:r>
      <w:r>
        <w:rPr>
          <w:rFonts w:hint="eastAsia" w:ascii="宋体" w:hAnsi="宋体" w:eastAsia="宋体" w:cs="宋体"/>
          <w:b/>
          <w:sz w:val="30"/>
        </w:rPr>
        <w:t>Hoechst 33258 染色液(50×)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660" w:right="1040" w:bottom="280" w:left="1680" w:header="720" w:footer="720" w:gutter="0"/>
          <w:cols w:equalWidth="0" w:num="2">
            <w:col w:w="1646" w:space="457"/>
            <w:col w:w="7077"/>
          </w:cols>
        </w:sectPr>
      </w:pPr>
    </w:p>
    <w:p>
      <w:pPr>
        <w:pStyle w:val="4"/>
        <w:spacing w:line="235" w:lineRule="auto"/>
        <w:ind w:right="340" w:firstLine="52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Hoechst</w:t>
      </w:r>
      <w:r>
        <w:rPr>
          <w:rFonts w:hint="eastAsia" w:ascii="宋体" w:hAnsi="宋体" w:eastAsia="宋体" w:cs="宋体"/>
          <w:spacing w:val="3"/>
        </w:rPr>
        <w:t xml:space="preserve"> </w:t>
      </w:r>
      <w:r>
        <w:rPr>
          <w:rFonts w:hint="eastAsia" w:ascii="宋体" w:hAnsi="宋体" w:eastAsia="宋体" w:cs="宋体"/>
        </w:rPr>
        <w:t>33258也称bisBenzimide</w:t>
      </w:r>
      <w:r>
        <w:rPr>
          <w:rFonts w:hint="eastAsia" w:ascii="宋体" w:hAnsi="宋体" w:eastAsia="宋体" w:cs="宋体"/>
          <w:spacing w:val="5"/>
        </w:rPr>
        <w:t xml:space="preserve"> 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pacing w:val="5"/>
        </w:rPr>
        <w:t xml:space="preserve"> </w:t>
      </w:r>
      <w:r>
        <w:rPr>
          <w:rFonts w:hint="eastAsia" w:ascii="宋体" w:hAnsi="宋体" w:eastAsia="宋体" w:cs="宋体"/>
        </w:rPr>
        <w:t>33258或HOE</w:t>
      </w:r>
      <w:r>
        <w:rPr>
          <w:rFonts w:hint="eastAsia" w:ascii="宋体" w:hAnsi="宋体" w:eastAsia="宋体" w:cs="宋体"/>
          <w:spacing w:val="3"/>
        </w:rPr>
        <w:t xml:space="preserve"> </w:t>
      </w:r>
      <w:r>
        <w:rPr>
          <w:rFonts w:hint="eastAsia" w:ascii="宋体" w:hAnsi="宋体" w:eastAsia="宋体" w:cs="宋体"/>
        </w:rPr>
        <w:t>33258，分子式</w:t>
      </w:r>
      <w:r>
        <w:rPr>
          <w:rFonts w:hint="eastAsia" w:ascii="宋体" w:hAnsi="宋体" w:eastAsia="宋体" w:cs="宋体"/>
          <w:spacing w:val="-20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25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24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6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pacing w:val="6"/>
        </w:rPr>
        <w:t xml:space="preserve"> </w:t>
      </w:r>
      <w:r>
        <w:rPr>
          <w:rFonts w:hint="eastAsia" w:ascii="宋体" w:hAnsi="宋体" w:eastAsia="宋体" w:cs="宋体"/>
        </w:rPr>
        <w:t>· 3HCl，分子量</w:t>
      </w:r>
      <w:r>
        <w:rPr>
          <w:rFonts w:hint="eastAsia" w:ascii="宋体" w:hAnsi="宋体" w:eastAsia="宋体" w:cs="宋体"/>
          <w:spacing w:val="-13"/>
        </w:rPr>
        <w:t xml:space="preserve">为 </w:t>
      </w:r>
      <w:r>
        <w:rPr>
          <w:rFonts w:hint="eastAsia" w:ascii="宋体" w:hAnsi="宋体" w:eastAsia="宋体" w:cs="宋体"/>
        </w:rPr>
        <w:t>533.88，CAS</w:t>
      </w:r>
      <w:r>
        <w:rPr>
          <w:rFonts w:hint="eastAsia" w:ascii="宋体" w:hAnsi="宋体" w:eastAsia="宋体" w:cs="宋体"/>
          <w:spacing w:val="17"/>
        </w:rPr>
        <w:t xml:space="preserve">  </w:t>
      </w:r>
      <w:r>
        <w:rPr>
          <w:rFonts w:hint="eastAsia" w:ascii="宋体" w:hAnsi="宋体" w:eastAsia="宋体" w:cs="宋体"/>
        </w:rPr>
        <w:t>Number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</w:rPr>
        <w:t>23491-45-4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Hoechst</w:t>
      </w:r>
      <w:r>
        <w:rPr>
          <w:rFonts w:hint="eastAsia" w:ascii="宋体" w:hAnsi="宋体" w:eastAsia="宋体" w:cs="宋体"/>
          <w:spacing w:val="19"/>
        </w:rPr>
        <w:t xml:space="preserve"> 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  <w:spacing w:val="18"/>
        </w:rPr>
        <w:t xml:space="preserve">  </w:t>
      </w:r>
      <w:r>
        <w:rPr>
          <w:rFonts w:hint="eastAsia" w:ascii="宋体" w:hAnsi="宋体" w:eastAsia="宋体" w:cs="宋体"/>
        </w:rPr>
        <w:t>是一种可以穿透</w:t>
      </w:r>
    </w:p>
    <w:p>
      <w:pPr>
        <w:pStyle w:val="4"/>
        <w:spacing w:before="8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细胞膜的蓝色荧光染料，对细胞的毒性较低，常用于细胞凋亡检测，染色后用荧光显微镜观</w:t>
      </w:r>
    </w:p>
    <w:p>
      <w:pPr>
        <w:pStyle w:val="4"/>
        <w:spacing w:before="5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察或流式细胞仪检测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Hoechst 33258 也用于普通的细胞核染色、DNA 染色。</w:t>
      </w:r>
    </w:p>
    <w:p>
      <w:pPr>
        <w:pStyle w:val="4"/>
        <w:spacing w:before="15" w:line="247" w:lineRule="auto"/>
        <w:ind w:right="366" w:firstLine="52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Hoechst 33258 的最大激发波长为 346nm，最大发射波长为 460nm，Hoechst </w:t>
      </w:r>
      <w:r>
        <w:rPr>
          <w:rFonts w:hint="eastAsia" w:ascii="宋体" w:hAnsi="宋体" w:eastAsia="宋体" w:cs="宋体"/>
        </w:rPr>
        <w:t>33258和双链DNA结合后，最大激发波长为352nm，最大发射波长为461nm。Hoechst 33258 染色液(50×)可用于固定细胞或组织的细胞核染色，也可直接用于活细胞或</w:t>
      </w:r>
    </w:p>
    <w:p>
      <w:pPr>
        <w:pStyle w:val="4"/>
        <w:spacing w:before="73"/>
      </w:pPr>
      <w:r>
        <w:rPr>
          <w:rFonts w:hint="eastAsia" w:ascii="宋体" w:hAnsi="宋体" w:eastAsia="宋体" w:cs="宋体"/>
          <w:w w:val="105"/>
        </w:rPr>
        <w:t>组织的细胞核染色。</w:t>
      </w:r>
    </w:p>
    <w:p>
      <w:pPr>
        <w:pStyle w:val="4"/>
        <w:ind w:left="0"/>
        <w:rPr>
          <w:sz w:val="22"/>
        </w:rPr>
      </w:pPr>
    </w:p>
    <w:p>
      <w:pPr>
        <w:pStyle w:val="2"/>
        <w:spacing w:before="1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ind w:left="0"/>
        <w:rPr>
          <w:rFonts w:ascii="Malgun Gothic"/>
          <w:b/>
          <w:sz w:val="20"/>
        </w:rPr>
      </w:pPr>
    </w:p>
    <w:p>
      <w:pPr>
        <w:pStyle w:val="4"/>
        <w:spacing w:before="7"/>
        <w:ind w:left="0"/>
        <w:rPr>
          <w:rFonts w:ascii="Malgun Gothic"/>
          <w:b/>
          <w:sz w:val="23"/>
        </w:rPr>
      </w:pPr>
    </w:p>
    <w:p>
      <w:pPr>
        <w:spacing w:after="0"/>
        <w:rPr>
          <w:rFonts w:ascii="Malgun Gothic"/>
          <w:sz w:val="23"/>
        </w:rPr>
        <w:sectPr>
          <w:type w:val="continuous"/>
          <w:pgSz w:w="11900" w:h="16840"/>
          <w:pgMar w:top="660" w:right="1040" w:bottom="280" w:left="1680" w:header="720" w:footer="720" w:gutter="0"/>
        </w:sectPr>
      </w:pPr>
    </w:p>
    <w:p>
      <w:pPr>
        <w:pStyle w:val="4"/>
        <w:spacing w:before="45" w:line="242" w:lineRule="auto"/>
        <w:ind w:left="1562"/>
        <w:rPr>
          <w:rFonts w:hint="eastAsia" w:ascii="微软雅黑" w:hAnsi="微软雅黑" w:eastAsia="微软雅黑"/>
        </w:rPr>
      </w:pPr>
      <w:r>
        <w:rPr>
          <w:rFonts w:hint="eastAsia" w:ascii="宋体" w:hAnsi="宋体" w:eastAsia="宋体"/>
        </w:rPr>
        <w:t>试剂</w:t>
      </w:r>
      <w:r>
        <w:rPr>
          <w:rFonts w:hint="eastAsia" w:ascii="微软雅黑" w:hAnsi="微软雅黑" w:eastAsia="微软雅黑"/>
        </w:rPr>
        <w:t xml:space="preserve">(A): Hoechst 33258 </w:t>
      </w:r>
      <w:r>
        <w:rPr>
          <w:rFonts w:hint="eastAsia" w:ascii="宋体" w:hAnsi="宋体" w:eastAsia="宋体"/>
        </w:rPr>
        <w:t>浓缩</w:t>
      </w:r>
      <w:r>
        <w:t>液</w:t>
      </w:r>
      <w:r>
        <w:rPr>
          <w:rFonts w:hint="eastAsia" w:ascii="微软雅黑" w:hAnsi="微软雅黑" w:eastAsia="微软雅黑"/>
        </w:rPr>
        <w:t xml:space="preserve">(50×) </w:t>
      </w:r>
      <w:r>
        <w:rPr>
          <w:rFonts w:hint="eastAsia" w:ascii="宋体" w:hAnsi="宋体" w:eastAsia="宋体"/>
        </w:rPr>
        <w:t>试剂</w:t>
      </w:r>
      <w:r>
        <w:rPr>
          <w:rFonts w:hint="eastAsia" w:ascii="微软雅黑" w:hAnsi="微软雅黑" w:eastAsia="微软雅黑"/>
        </w:rPr>
        <w:t>(B): Hoechst Buffer</w:t>
      </w:r>
    </w:p>
    <w:p>
      <w:pPr>
        <w:tabs>
          <w:tab w:val="left" w:pos="1342"/>
        </w:tabs>
        <w:spacing w:before="72"/>
        <w:ind w:left="471" w:right="0" w:firstLine="0"/>
        <w:jc w:val="left"/>
        <w:rPr>
          <w:rFonts w:hint="eastAsia" w:ascii="MS UI Gothic" w:hAnsi="MS UI Gothic" w:eastAsia="MS UI Gothic"/>
          <w:sz w:val="19"/>
        </w:rPr>
      </w:pPr>
      <w:r>
        <w:br w:type="column"/>
      </w:r>
      <w:r>
        <w:rPr>
          <w:sz w:val="19"/>
        </w:rPr>
        <w:t>1ml</w:t>
      </w:r>
      <w:r>
        <w:rPr>
          <w:sz w:val="19"/>
        </w:rPr>
        <w:tab/>
      </w:r>
      <w:r>
        <w:rPr>
          <w:sz w:val="19"/>
        </w:rPr>
        <w:t>-20</w:t>
      </w:r>
      <w:r>
        <w:rPr>
          <w:spacing w:val="-1"/>
          <w:sz w:val="19"/>
        </w:rPr>
        <w:t xml:space="preserve">℃ </w:t>
      </w:r>
      <w:r>
        <w:rPr>
          <w:rFonts w:hint="eastAsia" w:ascii="MS UI Gothic" w:hAnsi="MS UI Gothic" w:eastAsia="MS UI Gothic"/>
          <w:sz w:val="19"/>
        </w:rPr>
        <w:t>避 光</w:t>
      </w:r>
    </w:p>
    <w:p>
      <w:pPr>
        <w:tabs>
          <w:tab w:val="left" w:pos="1342"/>
        </w:tabs>
        <w:spacing w:before="39"/>
        <w:ind w:left="411" w:right="0" w:firstLine="0"/>
        <w:jc w:val="left"/>
        <w:rPr>
          <w:sz w:val="19"/>
        </w:rPr>
      </w:pPr>
      <w:r>
        <w:rPr>
          <w:sz w:val="19"/>
        </w:rPr>
        <w:t>50ml</w:t>
      </w:r>
      <w:r>
        <w:rPr>
          <w:sz w:val="19"/>
        </w:rPr>
        <w:tab/>
      </w:r>
      <w:r>
        <w:rPr>
          <w:position w:val="3"/>
          <w:sz w:val="19"/>
        </w:rPr>
        <w:t>4℃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660" w:right="1040" w:bottom="280" w:left="1680" w:header="720" w:footer="720" w:gutter="0"/>
          <w:cols w:equalWidth="0" w:num="2">
            <w:col w:w="5121" w:space="40"/>
            <w:col w:w="4019"/>
          </w:cols>
        </w:sectPr>
      </w:pPr>
    </w:p>
    <w:p>
      <w:pPr>
        <w:spacing w:before="0" w:line="240" w:lineRule="auto"/>
        <w:rPr>
          <w:sz w:val="20"/>
        </w:rPr>
      </w:pPr>
    </w:p>
    <w:p>
      <w:pPr>
        <w:spacing w:before="13" w:line="240" w:lineRule="auto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荧光显微镜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蒸馏水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微量移液器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11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或生理盐水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(一</w:t>
      </w:r>
      <w:r>
        <w:rPr>
          <w:rFonts w:hint="eastAsia" w:ascii="宋体" w:hAnsi="宋体" w:eastAsia="宋体" w:cs="宋体"/>
        </w:rPr>
        <w:t>)固定的组织细胞染色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" w:line="350" w:lineRule="exact"/>
        <w:ind w:right="52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7"/>
          <w:w w:val="105"/>
        </w:rPr>
        <w:t xml:space="preserve">、配制 </w:t>
      </w:r>
      <w:r>
        <w:rPr>
          <w:rFonts w:hint="eastAsia" w:ascii="宋体" w:hAnsi="宋体" w:eastAsia="宋体" w:cs="宋体"/>
          <w:w w:val="105"/>
        </w:rPr>
        <w:t xml:space="preserve">Hoechst 33258 </w:t>
      </w:r>
      <w:r>
        <w:rPr>
          <w:rFonts w:hint="eastAsia" w:ascii="宋体" w:hAnsi="宋体" w:eastAsia="宋体" w:cs="宋体"/>
          <w:spacing w:val="8"/>
          <w:w w:val="105"/>
        </w:rPr>
        <w:t xml:space="preserve">染色工作 液：按 </w:t>
      </w:r>
      <w:r>
        <w:rPr>
          <w:rFonts w:hint="eastAsia" w:ascii="宋体" w:hAnsi="宋体" w:eastAsia="宋体" w:cs="宋体"/>
          <w:w w:val="105"/>
        </w:rPr>
        <w:t>Hoechst 33258 浓缩</w:t>
      </w:r>
      <w:r>
        <w:rPr>
          <w:rFonts w:hint="eastAsia" w:ascii="宋体" w:hAnsi="宋体" w:eastAsia="宋体" w:cs="宋体"/>
          <w:spacing w:val="-6"/>
          <w:w w:val="105"/>
        </w:rPr>
        <w:t xml:space="preserve">液 </w:t>
      </w:r>
      <w:r>
        <w:rPr>
          <w:rFonts w:hint="eastAsia" w:ascii="宋体" w:hAnsi="宋体" w:eastAsia="宋体" w:cs="宋体"/>
          <w:w w:val="105"/>
        </w:rPr>
        <w:t>(50×)：Hoechst Buffer=1:50 的比例混合，即</w:t>
      </w:r>
      <w:r>
        <w:rPr>
          <w:rFonts w:hint="eastAsia" w:ascii="宋体" w:hAnsi="宋体" w:eastAsia="宋体" w:cs="宋体"/>
          <w:spacing w:val="-26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Hoechst 33258</w:t>
      </w:r>
      <w:r>
        <w:rPr>
          <w:rFonts w:hint="eastAsia" w:ascii="宋体" w:hAnsi="宋体" w:eastAsia="宋体" w:cs="宋体"/>
          <w:spacing w:val="5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染色工作液。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right="36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对于细胞或组织样品，固定后冲洗去除固定剂。如果需要进行免疫荧光染色，则先进行   免疫荧光染色，染色完毕后再按后续步骤进</w:t>
      </w:r>
      <w:r>
        <w:rPr>
          <w:rFonts w:hint="eastAsia" w:ascii="宋体" w:hAnsi="宋体" w:eastAsia="宋体" w:cs="宋体"/>
          <w:spacing w:val="14"/>
        </w:rPr>
        <w:t xml:space="preserve">行 </w:t>
      </w:r>
      <w:r>
        <w:rPr>
          <w:rFonts w:hint="eastAsia" w:ascii="宋体" w:hAnsi="宋体" w:eastAsia="宋体" w:cs="宋体"/>
        </w:rPr>
        <w:t>Hoechst</w:t>
      </w:r>
      <w:r>
        <w:rPr>
          <w:rFonts w:hint="eastAsia" w:ascii="宋体" w:hAnsi="宋体" w:eastAsia="宋体" w:cs="宋体"/>
          <w:spacing w:val="31"/>
        </w:rPr>
        <w:t xml:space="preserve"> </w:t>
      </w:r>
      <w:r>
        <w:rPr>
          <w:rFonts w:hint="eastAsia" w:ascii="宋体" w:hAnsi="宋体" w:eastAsia="宋体" w:cs="宋体"/>
        </w:rPr>
        <w:t>33258 染色，如果不需要进行其它染色，则直接进行后续</w:t>
      </w:r>
      <w:r>
        <w:rPr>
          <w:rFonts w:hint="eastAsia" w:ascii="宋体" w:hAnsi="宋体" w:eastAsia="宋体" w:cs="宋体"/>
          <w:spacing w:val="23"/>
        </w:rPr>
        <w:t xml:space="preserve">的 </w:t>
      </w:r>
      <w:r>
        <w:rPr>
          <w:rFonts w:hint="eastAsia" w:ascii="宋体" w:hAnsi="宋体" w:eastAsia="宋体" w:cs="宋体"/>
        </w:rPr>
        <w:t>Hoechst</w:t>
      </w:r>
      <w:r>
        <w:rPr>
          <w:rFonts w:hint="eastAsia" w:ascii="宋体" w:hAnsi="宋体" w:eastAsia="宋体" w:cs="宋体"/>
          <w:spacing w:val="36"/>
        </w:rPr>
        <w:t xml:space="preserve">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  <w:spacing w:val="38"/>
        </w:rPr>
        <w:t xml:space="preserve"> </w:t>
      </w:r>
      <w:r>
        <w:rPr>
          <w:rFonts w:hint="eastAsia" w:ascii="宋体" w:hAnsi="宋体" w:eastAsia="宋体" w:cs="宋体"/>
        </w:rPr>
        <w:t>染色。对于贴壁细胞或组织切片，加入少量Hoechst</w:t>
      </w:r>
      <w:r>
        <w:rPr>
          <w:rFonts w:hint="eastAsia" w:ascii="宋体" w:hAnsi="宋体" w:eastAsia="宋体" w:cs="宋体"/>
          <w:spacing w:val="36"/>
        </w:rPr>
        <w:t xml:space="preserve">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  <w:spacing w:val="36"/>
        </w:rPr>
        <w:t xml:space="preserve"> </w:t>
      </w:r>
      <w:r>
        <w:rPr>
          <w:rFonts w:hint="eastAsia" w:ascii="宋体" w:hAnsi="宋体" w:eastAsia="宋体" w:cs="宋体"/>
        </w:rPr>
        <w:t>染色工作液，覆盖住样品即可。对于悬浮细胞，至少加入待染色样</w:t>
      </w:r>
      <w:r>
        <w:rPr>
          <w:rFonts w:hint="eastAsia" w:ascii="宋体" w:hAnsi="宋体" w:eastAsia="宋体" w:cs="宋体"/>
          <w:spacing w:val="16"/>
        </w:rPr>
        <w:t xml:space="preserve">品 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spacing w:val="10"/>
        </w:rPr>
        <w:t xml:space="preserve"> </w:t>
      </w:r>
      <w:r>
        <w:rPr>
          <w:rFonts w:hint="eastAsia" w:ascii="宋体" w:hAnsi="宋体" w:eastAsia="宋体" w:cs="宋体"/>
        </w:rPr>
        <w:t>倍体积以上的 Hoechst</w:t>
      </w:r>
      <w:r>
        <w:rPr>
          <w:rFonts w:hint="eastAsia" w:ascii="宋体" w:hAnsi="宋体" w:eastAsia="宋体" w:cs="宋体"/>
          <w:spacing w:val="2"/>
        </w:rPr>
        <w:t xml:space="preserve">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  <w:spacing w:val="5"/>
        </w:rPr>
        <w:t xml:space="preserve"> </w:t>
      </w:r>
      <w:r>
        <w:rPr>
          <w:rFonts w:hint="eastAsia" w:ascii="宋体" w:hAnsi="宋体" w:eastAsia="宋体" w:cs="宋体"/>
        </w:rPr>
        <w:t>染色工作液，充分混匀。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04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3、室温放置 5～8min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spacing w:val="-3"/>
          <w:w w:val="105"/>
        </w:rPr>
        <w:t xml:space="preserve">吸除 </w:t>
      </w:r>
      <w:r>
        <w:rPr>
          <w:rFonts w:hint="eastAsia" w:ascii="宋体" w:hAnsi="宋体" w:eastAsia="宋体" w:cs="宋体"/>
          <w:w w:val="105"/>
        </w:rPr>
        <w:t>Hoechst 33258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染色工作液。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5、用无菌的 PBS 或生理盐水清洗 2～3 次，每次 3～5min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 直接在荧光显微镜下观察或封片后荧光显微镜下观察。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(二)活细胞染色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350" w:lineRule="exact"/>
        <w:ind w:right="52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7"/>
          <w:w w:val="105"/>
        </w:rPr>
        <w:t xml:space="preserve">、配制 </w:t>
      </w:r>
      <w:r>
        <w:rPr>
          <w:rFonts w:hint="eastAsia" w:ascii="宋体" w:hAnsi="宋体" w:eastAsia="宋体" w:cs="宋体"/>
          <w:w w:val="105"/>
        </w:rPr>
        <w:t xml:space="preserve">Hoechst 33258 </w:t>
      </w:r>
      <w:r>
        <w:rPr>
          <w:rFonts w:hint="eastAsia" w:ascii="宋体" w:hAnsi="宋体" w:eastAsia="宋体" w:cs="宋体"/>
          <w:spacing w:val="8"/>
          <w:w w:val="105"/>
        </w:rPr>
        <w:t xml:space="preserve">染色工作 液：按 </w:t>
      </w:r>
      <w:r>
        <w:rPr>
          <w:rFonts w:hint="eastAsia" w:ascii="宋体" w:hAnsi="宋体" w:eastAsia="宋体" w:cs="宋体"/>
          <w:w w:val="105"/>
        </w:rPr>
        <w:t>Hoechst 33258 浓缩</w:t>
      </w:r>
      <w:r>
        <w:rPr>
          <w:rFonts w:hint="eastAsia" w:ascii="宋体" w:hAnsi="宋体" w:eastAsia="宋体" w:cs="宋体"/>
          <w:spacing w:val="-6"/>
          <w:w w:val="105"/>
        </w:rPr>
        <w:t xml:space="preserve">液 </w:t>
      </w:r>
      <w:r>
        <w:rPr>
          <w:rFonts w:hint="eastAsia" w:ascii="宋体" w:hAnsi="宋体" w:eastAsia="宋体" w:cs="宋体"/>
          <w:w w:val="105"/>
        </w:rPr>
        <w:t>(50×)：Hoechst Buffer=1:50 的比例混合，即</w:t>
      </w:r>
      <w:r>
        <w:rPr>
          <w:rFonts w:hint="eastAsia" w:ascii="宋体" w:hAnsi="宋体" w:eastAsia="宋体" w:cs="宋体"/>
          <w:spacing w:val="-26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Hoechst 33258</w:t>
      </w:r>
      <w:r>
        <w:rPr>
          <w:rFonts w:hint="eastAsia" w:ascii="宋体" w:hAnsi="宋体" w:eastAsia="宋体" w:cs="宋体"/>
          <w:spacing w:val="5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染色工作液。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取 96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24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6 孔板培养细胞至合适状态，按 96 孔板加入 100μl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24 孔板加入 500μl</w:t>
      </w:r>
      <w:r>
        <w:rPr>
          <w:rFonts w:hint="eastAsia" w:ascii="宋体" w:hAnsi="宋体" w:eastAsia="宋体" w:cs="宋体"/>
          <w:w w:val="125"/>
        </w:rPr>
        <w:t>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 孔板加入 1ml 的比例，加入适当的 Hoechst 33258 染色工作液，染液必须充分覆盖细胞。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3、在适宜于细胞培养的条件下培养 20～30min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spacing w:val="-3"/>
          <w:w w:val="105"/>
        </w:rPr>
        <w:t xml:space="preserve">吸除 </w:t>
      </w:r>
      <w:r>
        <w:rPr>
          <w:rFonts w:hint="eastAsia" w:ascii="宋体" w:hAnsi="宋体" w:eastAsia="宋体" w:cs="宋体"/>
          <w:w w:val="105"/>
        </w:rPr>
        <w:t>Hoechst 33258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染色工作液。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5、用无菌的 PBS 或生理盐水清洗 2～3 次，每次 3～5min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进行荧光检测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Hoechst 33258 染色液的浓度可根据具体实验自行调节，如 40 倍秲释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2、荧光染料都存在淬灭的问题，建议染色后尽快检测。活细胞或组织染色后宜立即观察。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为减缓荧光淬灭可以使用抗荧光淬灭封片液。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4、避免反复冻融，否则容易失效。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Hoechst 33258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对人体有一定刺激性，请注意适当防护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0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176557" o:spid="_x0000_s2050" o:spt="136" type="#_x0000_t136" style="position:absolute;left:0pt;height:72.45pt;width:576.5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3822065</wp:posOffset>
              </wp:positionH>
              <wp:positionV relativeFrom="paragraph">
                <wp:posOffset>-30480</wp:posOffset>
              </wp:positionV>
              <wp:extent cx="1981200" cy="904875"/>
              <wp:effectExtent l="0" t="0" r="0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88865" y="439420"/>
                        <a:ext cx="198120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0.95pt;margin-top:-2.4pt;height:71.25pt;width:156pt;z-index:251658240;mso-width-relative:page;mso-height-relative:page;" fillcolor="#FFFFFF" filled="t" stroked="f" coordsize="21600,21600" o:gfxdata="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CXvrXXAAAACgEAAA8AAAAAAAAAAQAgAAAAIgAAAGRycy9kb3ducmV2&#10;LnhtbFBLAQIUABQAAAAIAIdO4kBO8RrVxAEAAFQ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06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de-DE" w:eastAsia="de-DE" w:bidi="de-D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de-DE" w:eastAsia="de-DE" w:bidi="de-DE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de-DE" w:eastAsia="de-DE" w:bidi="de-DE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de-DE" w:eastAsia="de-DE" w:bidi="de-DE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de-DE" w:eastAsia="de-DE" w:bidi="de-DE"/>
    </w:rPr>
  </w:style>
  <w:style w:type="paragraph" w:customStyle="1" w:styleId="12">
    <w:name w:val="Table Paragraph"/>
    <w:basedOn w:val="1"/>
    <w:qFormat/>
    <w:uiPriority w:val="1"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2019-05-14T08:30:00Z</dcterms:created>
  <dc:creator>94099</dc:creator>
  <cp:lastModifiedBy>Cute  princess</cp:lastModifiedBy>
  <dcterms:modified xsi:type="dcterms:W3CDTF">2019-05-14T08:43:04Z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2019-05-14T00:00:00Z</vt:filetime>
  </property>
  <property fmtid="{D5CDD505-2E9C-101B-9397-08002B2CF9AE}" pid="5" name="KSOProductBuildVer">
    <vt:lpwstr>2052-11.1.0.8612</vt:lpwstr>
  </property>
</Properties>
</file>