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磷脂铁苏木素(FeH)染色液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742"/>
            <w:col w:w="67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磷脂(Phospholipid)是指含有磷酸的脂类，属于复合脂。磷脂是生物膜的成分，分为甘    油磷脂和鞘磷脂两类。磷脂为两性分子，一端为亲水的含氮或磷的头，另一端为疏水（亲油） 的长烃基链。Elleder 发现磷脂可通过三价铁苏木素显示出来，该法比 DAH 更简便、快速、</w:t>
      </w:r>
      <w:r>
        <w:rPr>
          <w:rFonts w:hint="eastAsia" w:ascii="宋体" w:hAnsi="宋体" w:eastAsia="宋体" w:cs="宋体"/>
        </w:rPr>
        <w:t>敏感。其缺点是只有组织用丙酮脱脂后染色效果才好，而且有时细胞核和脂质会被同时染色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04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呈黑蓝色。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1"/>
        <w:rPr>
          <w:rFonts w:ascii="Malgun Gothic"/>
          <w:b/>
          <w:sz w:val="26"/>
        </w:rPr>
      </w:pPr>
    </w:p>
    <w:tbl>
      <w:tblPr>
        <w:tblStyle w:val="6"/>
        <w:tblW w:w="5977" w:type="dxa"/>
        <w:tblInd w:w="1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2173"/>
        <w:gridCol w:w="1490"/>
        <w:gridCol w:w="460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49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line="300" w:lineRule="exact"/>
              <w:ind w:right="139"/>
              <w:jc w:val="right"/>
              <w:rPr>
                <w:sz w:val="19"/>
              </w:rPr>
            </w:pPr>
            <w:r>
              <w:rPr>
                <w:sz w:val="19"/>
              </w:rPr>
              <w:t>3×100ml</w:t>
            </w:r>
          </w:p>
        </w:tc>
        <w:tc>
          <w:tcPr>
            <w:tcW w:w="992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22" w:type="dxa"/>
          </w:tcPr>
          <w:p>
            <w:pPr>
              <w:pStyle w:val="11"/>
              <w:spacing w:before="51" w:line="368" w:lineRule="exact"/>
              <w:ind w:left="50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FeH</w:t>
            </w:r>
          </w:p>
        </w:tc>
        <w:tc>
          <w:tcPr>
            <w:tcW w:w="2173" w:type="dxa"/>
          </w:tcPr>
          <w:p>
            <w:pPr>
              <w:pStyle w:val="11"/>
              <w:spacing w:before="118"/>
              <w:ind w:left="65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固定液</w:t>
            </w:r>
          </w:p>
        </w:tc>
        <w:tc>
          <w:tcPr>
            <w:tcW w:w="1490" w:type="dxa"/>
          </w:tcPr>
          <w:p>
            <w:pPr>
              <w:pStyle w:val="11"/>
              <w:spacing w:before="27"/>
              <w:ind w:left="654"/>
              <w:rPr>
                <w:sz w:val="19"/>
              </w:rPr>
            </w:pPr>
            <w:r>
              <w:rPr>
                <w:sz w:val="19"/>
              </w:rPr>
              <w:t>100ml</w:t>
            </w:r>
          </w:p>
        </w:tc>
        <w:tc>
          <w:tcPr>
            <w:tcW w:w="460" w:type="dxa"/>
          </w:tcPr>
          <w:p>
            <w:pPr>
              <w:pStyle w:val="11"/>
              <w:spacing w:before="51" w:line="368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118"/>
              <w:ind w:left="42" w:right="30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2" w:type="dxa"/>
          </w:tcPr>
          <w:p>
            <w:pPr>
              <w:pStyle w:val="11"/>
              <w:spacing w:before="32" w:line="362" w:lineRule="exact"/>
              <w:ind w:left="50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</w:t>
            </w:r>
          </w:p>
        </w:tc>
        <w:tc>
          <w:tcPr>
            <w:tcW w:w="2173" w:type="dxa"/>
          </w:tcPr>
          <w:p>
            <w:pPr>
              <w:pStyle w:val="11"/>
              <w:spacing w:before="32" w:line="362" w:lineRule="exact"/>
              <w:ind w:left="123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B1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FeH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苏</w:t>
            </w:r>
            <w:r>
              <w:rPr>
                <w:rFonts w:hint="eastAsia" w:ascii="MS UI Gothic" w:eastAsia="MS UI Gothic"/>
                <w:sz w:val="21"/>
              </w:rPr>
              <w:t>木素</w:t>
            </w:r>
          </w:p>
        </w:tc>
        <w:tc>
          <w:tcPr>
            <w:tcW w:w="1490" w:type="dxa"/>
          </w:tcPr>
          <w:p>
            <w:pPr>
              <w:pStyle w:val="11"/>
              <w:spacing w:before="6"/>
              <w:ind w:right="220"/>
              <w:jc w:val="right"/>
              <w:rPr>
                <w:sz w:val="19"/>
              </w:rPr>
            </w:pPr>
            <w:r>
              <w:rPr>
                <w:sz w:val="19"/>
              </w:rPr>
              <w:t>5×0.1g</w:t>
            </w:r>
          </w:p>
        </w:tc>
        <w:tc>
          <w:tcPr>
            <w:tcW w:w="460" w:type="dxa"/>
          </w:tcPr>
          <w:p>
            <w:pPr>
              <w:pStyle w:val="11"/>
              <w:spacing w:before="4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71"/>
              <w:ind w:left="42" w:right="30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2" w:type="dxa"/>
          </w:tcPr>
          <w:p>
            <w:pPr>
              <w:pStyle w:val="11"/>
              <w:spacing w:before="24" w:line="384" w:lineRule="exact"/>
              <w:ind w:left="50"/>
              <w:rPr>
                <w:sz w:val="21"/>
              </w:rPr>
            </w:pPr>
            <w:r>
              <w:rPr>
                <w:sz w:val="21"/>
              </w:rPr>
              <w:t>FeH stain</w:t>
            </w:r>
          </w:p>
        </w:tc>
        <w:tc>
          <w:tcPr>
            <w:tcW w:w="2173" w:type="dxa"/>
          </w:tcPr>
          <w:p>
            <w:pPr>
              <w:pStyle w:val="11"/>
              <w:spacing w:before="24" w:line="384" w:lineRule="exact"/>
              <w:ind w:left="123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B2: </w:t>
            </w:r>
            <w:r>
              <w:rPr>
                <w:rFonts w:hint="eastAsia" w:ascii="宋体" w:eastAsia="宋体"/>
                <w:sz w:val="21"/>
              </w:rPr>
              <w:t>苏</w:t>
            </w:r>
            <w:r>
              <w:rPr>
                <w:rFonts w:hint="eastAsia" w:ascii="MS UI Gothic" w:eastAsia="MS UI Gothic"/>
                <w:sz w:val="21"/>
              </w:rPr>
              <w:t>木素溶</w:t>
            </w:r>
            <w:r>
              <w:rPr>
                <w:rFonts w:hint="eastAsia" w:ascii="宋体" w:eastAsia="宋体"/>
                <w:sz w:val="21"/>
              </w:rPr>
              <w:t>剂</w:t>
            </w:r>
          </w:p>
        </w:tc>
        <w:tc>
          <w:tcPr>
            <w:tcW w:w="1490" w:type="dxa"/>
          </w:tcPr>
          <w:p>
            <w:pPr>
              <w:pStyle w:val="11"/>
              <w:ind w:left="714"/>
              <w:rPr>
                <w:sz w:val="19"/>
              </w:rPr>
            </w:pPr>
            <w:r>
              <w:rPr>
                <w:sz w:val="19"/>
              </w:rPr>
              <w:t>25ml</w:t>
            </w:r>
          </w:p>
        </w:tc>
        <w:tc>
          <w:tcPr>
            <w:tcW w:w="460" w:type="dxa"/>
          </w:tcPr>
          <w:p>
            <w:pPr>
              <w:pStyle w:val="11"/>
              <w:spacing w:line="386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</w:tcPr>
          <w:p>
            <w:pPr>
              <w:pStyle w:val="11"/>
              <w:spacing w:before="16" w:line="363" w:lineRule="exact"/>
              <w:ind w:left="123"/>
              <w:rPr>
                <w:sz w:val="21"/>
              </w:rPr>
            </w:pPr>
            <w:r>
              <w:rPr>
                <w:sz w:val="21"/>
              </w:rPr>
              <w:t>B3: FeH buffer</w:t>
            </w:r>
          </w:p>
        </w:tc>
        <w:tc>
          <w:tcPr>
            <w:tcW w:w="1490" w:type="dxa"/>
          </w:tcPr>
          <w:p>
            <w:pPr>
              <w:pStyle w:val="11"/>
              <w:spacing w:before="43" w:line="337" w:lineRule="exact"/>
              <w:ind w:left="715"/>
              <w:rPr>
                <w:sz w:val="19"/>
              </w:rPr>
            </w:pPr>
            <w:r>
              <w:rPr>
                <w:sz w:val="19"/>
              </w:rPr>
              <w:t>75ml</w:t>
            </w:r>
          </w:p>
        </w:tc>
        <w:tc>
          <w:tcPr>
            <w:tcW w:w="460" w:type="dxa"/>
          </w:tcPr>
          <w:p>
            <w:pPr>
              <w:pStyle w:val="11"/>
              <w:spacing w:before="16" w:line="363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83"/>
              <w:ind w:left="42" w:right="30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22" w:type="dxa"/>
          </w:tcPr>
          <w:p>
            <w:pPr>
              <w:pStyle w:val="11"/>
              <w:spacing w:before="21" w:line="312" w:lineRule="exact"/>
              <w:ind w:left="50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(C): FeH</w:t>
            </w:r>
          </w:p>
        </w:tc>
        <w:tc>
          <w:tcPr>
            <w:tcW w:w="2173" w:type="dxa"/>
          </w:tcPr>
          <w:p>
            <w:pPr>
              <w:pStyle w:val="11"/>
              <w:spacing w:before="89" w:line="245" w:lineRule="exact"/>
              <w:ind w:left="5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分化液</w:t>
            </w:r>
          </w:p>
        </w:tc>
        <w:tc>
          <w:tcPr>
            <w:tcW w:w="1490" w:type="dxa"/>
          </w:tcPr>
          <w:p>
            <w:pPr>
              <w:pStyle w:val="11"/>
              <w:spacing w:before="48" w:line="286" w:lineRule="exact"/>
              <w:ind w:left="655"/>
              <w:rPr>
                <w:sz w:val="19"/>
              </w:rPr>
            </w:pPr>
            <w:r>
              <w:rPr>
                <w:sz w:val="19"/>
              </w:rPr>
              <w:t>100ml</w:t>
            </w:r>
          </w:p>
        </w:tc>
        <w:tc>
          <w:tcPr>
            <w:tcW w:w="460" w:type="dxa"/>
          </w:tcPr>
          <w:p>
            <w:pPr>
              <w:pStyle w:val="11"/>
              <w:spacing w:line="334" w:lineRule="exact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4"/>
        <w:rPr>
          <w:rFonts w:ascii="Malgun Gothic"/>
          <w:b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、氯仿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、丙酮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765" w:right="36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1、室温下用氯仿:甲醇溶液(1:1)浸泡 1 张切片 1h 作为对照，4℃条件下用无水丙酮浸泡另外 1 张切片 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>FeH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spacing w:val="-1"/>
          <w:w w:val="105"/>
        </w:rPr>
        <w:t xml:space="preserve">固定液固定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765" w:right="14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"/>
          <w:w w:val="105"/>
        </w:rPr>
        <w:t xml:space="preserve">、提前配制 </w:t>
      </w:r>
      <w:r>
        <w:rPr>
          <w:rFonts w:hint="eastAsia" w:ascii="宋体" w:hAnsi="宋体" w:eastAsia="宋体" w:cs="宋体"/>
          <w:w w:val="105"/>
        </w:rPr>
        <w:t>FeH stain：每</w:t>
      </w:r>
      <w:r>
        <w:rPr>
          <w:rFonts w:hint="eastAsia" w:ascii="宋体" w:hAnsi="宋体" w:eastAsia="宋体" w:cs="宋体"/>
          <w:spacing w:val="-3"/>
          <w:w w:val="105"/>
        </w:rPr>
        <w:t xml:space="preserve">取 </w:t>
      </w:r>
      <w:r>
        <w:rPr>
          <w:rFonts w:hint="eastAsia" w:ascii="宋体" w:hAnsi="宋体" w:eastAsia="宋体" w:cs="宋体"/>
          <w:w w:val="105"/>
        </w:rPr>
        <w:t>5ml 苏木素溶剂</w:t>
      </w:r>
      <w:r>
        <w:rPr>
          <w:rFonts w:hint="eastAsia" w:ascii="宋体" w:hAnsi="宋体" w:eastAsia="宋体" w:cs="宋体"/>
          <w:spacing w:val="-2"/>
          <w:w w:val="105"/>
        </w:rPr>
        <w:t xml:space="preserve">，加入一支 </w:t>
      </w:r>
      <w:r>
        <w:rPr>
          <w:rFonts w:hint="eastAsia" w:ascii="宋体" w:hAnsi="宋体" w:eastAsia="宋体" w:cs="宋体"/>
          <w:w w:val="105"/>
        </w:rPr>
        <w:t>FeH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spacing w:val="-3"/>
          <w:w w:val="105"/>
        </w:rPr>
        <w:t xml:space="preserve">木素 </w:t>
      </w:r>
      <w:r>
        <w:rPr>
          <w:rFonts w:hint="eastAsia" w:ascii="宋体" w:hAnsi="宋体" w:eastAsia="宋体" w:cs="宋体"/>
          <w:w w:val="105"/>
        </w:rPr>
        <w:t xml:space="preserve">0.1g。充分溶解后， </w:t>
      </w:r>
      <w:r>
        <w:rPr>
          <w:rFonts w:hint="eastAsia" w:ascii="宋体" w:hAnsi="宋体" w:eastAsia="宋体" w:cs="宋体"/>
          <w:spacing w:val="-4"/>
          <w:w w:val="110"/>
        </w:rPr>
        <w:t xml:space="preserve">加入 </w:t>
      </w:r>
      <w:r>
        <w:rPr>
          <w:rFonts w:hint="eastAsia" w:ascii="宋体" w:hAnsi="宋体" w:eastAsia="宋体" w:cs="宋体"/>
          <w:w w:val="110"/>
        </w:rPr>
        <w:t>25ml FeH buffer，即</w:t>
      </w:r>
      <w:r>
        <w:rPr>
          <w:rFonts w:hint="eastAsia" w:ascii="宋体" w:hAnsi="宋体" w:eastAsia="宋体" w:cs="宋体"/>
          <w:spacing w:val="-29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FeH stain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1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spacing w:val="-17"/>
          <w:w w:val="110"/>
        </w:rPr>
        <w:t xml:space="preserve">、入 </w:t>
      </w:r>
      <w:r>
        <w:rPr>
          <w:rFonts w:hint="eastAsia" w:ascii="宋体" w:hAnsi="宋体" w:eastAsia="宋体" w:cs="宋体"/>
          <w:w w:val="110"/>
        </w:rPr>
        <w:t>FeH</w:t>
      </w:r>
      <w:r>
        <w:rPr>
          <w:rFonts w:hint="eastAsia" w:ascii="宋体" w:hAnsi="宋体" w:eastAsia="宋体" w:cs="宋体"/>
          <w:spacing w:val="-47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stain</w:t>
      </w:r>
      <w:r>
        <w:rPr>
          <w:rFonts w:hint="eastAsia" w:ascii="宋体" w:hAnsi="宋体" w:eastAsia="宋体" w:cs="宋体"/>
          <w:spacing w:val="-47"/>
          <w:w w:val="110"/>
        </w:rPr>
        <w:t xml:space="preserve"> </w:t>
      </w:r>
      <w:r>
        <w:rPr>
          <w:rFonts w:hint="eastAsia" w:ascii="宋体" w:hAnsi="宋体" w:eastAsia="宋体" w:cs="宋体"/>
          <w:spacing w:val="-17"/>
          <w:w w:val="110"/>
        </w:rPr>
        <w:t xml:space="preserve">染色 </w:t>
      </w:r>
      <w:r>
        <w:rPr>
          <w:rFonts w:hint="eastAsia" w:ascii="宋体" w:hAnsi="宋体" w:eastAsia="宋体" w:cs="宋体"/>
          <w:w w:val="110"/>
        </w:rPr>
        <w:t>7～10min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10"/>
        </w:rPr>
        <w:t>6、蒸馏水冲洗。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7、用蒸馏水等量稀释 FeH 分化液后，切片入稀释后的 FeH 分化液浸泡数次。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8、自来水冲洗。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9、丙酮脱水，二甲苯透明，DPX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封片剂封固。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spacing w:before="8"/>
        <w:rPr>
          <w:rFonts w:ascii="Malgun Gothic"/>
          <w:b/>
          <w:sz w:val="28"/>
        </w:rPr>
      </w:pPr>
      <w:r>
        <w:br w:type="column"/>
      </w:r>
    </w:p>
    <w:p>
      <w:pPr>
        <w:pStyle w:val="3"/>
        <w:tabs>
          <w:tab w:val="left" w:pos="2740"/>
        </w:tabs>
        <w:ind w:left="112"/>
      </w:pPr>
      <w:r>
        <w:t>磷脂</w:t>
      </w:r>
      <w: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tabs>
          <w:tab w:val="left" w:pos="4385"/>
        </w:tabs>
        <w:spacing w:before="106"/>
        <w:ind w:left="175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  <w:position w:val="3"/>
        </w:rPr>
        <w:t>蓝</w:t>
      </w:r>
      <w:r>
        <w:rPr>
          <w:position w:val="3"/>
        </w:rPr>
        <w:t>色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1、磷脂容易溶解，所以组织取出后应立即固定，否则难以着色。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2、本染色液对冰冻切片的染色效果较好。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3、染色后的标本务必避光保存，否则容易褪色。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6061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4057650</wp:posOffset>
              </wp:positionH>
              <wp:positionV relativeFrom="paragraph">
                <wp:posOffset>-8890</wp:posOffset>
              </wp:positionV>
              <wp:extent cx="1809750" cy="874395"/>
              <wp:effectExtent l="0" t="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24450" y="461010"/>
                        <a:ext cx="180975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9.5pt;margin-top:-0.7pt;height:68.85pt;width:142.5pt;z-index:251658240;mso-width-relative:page;mso-height-relative:page;" fillcolor="#FFFFFF" filled="t" stroked="f" coordsize="21600,21600" o:gfxdata="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tf0q9gAAAAKAQAADwAAAAAAAAABACAAAAAiAAAAZHJzL2Rvd25y&#10;ZXYueG1sUEsBAhQAFAAAAAgAh07iQHw5J9L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3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2019-06-11T02:12:00Z</dcterms:created>
  <dc:creator>94099</dc:creator>
  <cp:lastModifiedBy>Cute  princess</cp:lastModifiedBy>
  <dcterms:modified xsi:type="dcterms:W3CDTF">2019-06-11T02:23:51Z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