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MS UI Gothic"/>
          <w:b/>
          <w:sz w:val="20"/>
        </w:rPr>
      </w:pPr>
    </w:p>
    <w:p>
      <w:pPr>
        <w:pStyle w:val="3"/>
        <w:rPr>
          <w:rFonts w:ascii="MS UI Gothic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1661160</wp:posOffset>
                </wp:positionV>
                <wp:extent cx="5993765" cy="17780"/>
                <wp:effectExtent l="0" t="4445" r="6985" b="635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33450" y="1661160"/>
                          <a:ext cx="5993765" cy="1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3.5pt;margin-top:130.8pt;height:1.4pt;width:471.95pt;mso-position-horizontal-relative:page;mso-position-vertical-relative:page;z-index:251658240;mso-width-relative:page;mso-height-relative:page;" filled="f" stroked="t" coordsize="21600,21600" o:gfxdata="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CQ&#10;wV7YAAAADAEAAA8AAAAAAAAAAQAgAAAAIgAAAGRycy9kb3ducmV2LnhtbFBLAQIUABQAAAAIAIdO&#10;4kBkvjDI6gEAALQDAAAOAAAAAAAAAAEAIAAAACc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before="10"/>
        <w:rPr>
          <w:rFonts w:ascii="MS UI Gothic"/>
          <w:b/>
        </w:rPr>
      </w:pPr>
    </w:p>
    <w:p>
      <w:pPr>
        <w:spacing w:after="0"/>
        <w:rPr>
          <w:rFonts w:hint="eastAsia" w:ascii="宋体" w:hAnsi="宋体" w:eastAsia="宋体" w:cs="宋体"/>
        </w:rPr>
        <w:sectPr>
          <w:headerReference r:id="rId3" w:type="default"/>
          <w:type w:val="continuous"/>
          <w:pgSz w:w="11900" w:h="16840"/>
          <w:pgMar w:top="660" w:right="1200" w:bottom="280" w:left="1680" w:header="720" w:footer="720" w:gutter="0"/>
        </w:sectPr>
      </w:pPr>
    </w:p>
    <w:p>
      <w:pPr>
        <w:pStyle w:val="3"/>
        <w:spacing w:before="3"/>
        <w:rPr>
          <w:rFonts w:hint="eastAsia" w:ascii="宋体" w:hAnsi="宋体" w:eastAsia="宋体" w:cs="宋体"/>
          <w:b/>
          <w:sz w:val="41"/>
        </w:rPr>
      </w:pPr>
    </w:p>
    <w:p>
      <w:pPr>
        <w:pStyle w:val="3"/>
        <w:spacing w:before="3"/>
        <w:rPr>
          <w:rFonts w:hint="eastAsia" w:ascii="宋体" w:hAnsi="宋体" w:eastAsia="宋体" w:cs="宋体"/>
          <w:b/>
          <w:sz w:val="4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column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  <w:b/>
          <w:sz w:val="32"/>
        </w:rPr>
        <w:t>弱磷酸盐缓冲液(LoPBS,pH7.0)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jc w:val="left"/>
        <w:textAlignment w:val="auto"/>
        <w:rPr>
          <w:rFonts w:hint="eastAsia" w:ascii="宋体" w:hAnsi="宋体" w:eastAsia="宋体" w:cs="宋体"/>
          <w:sz w:val="32"/>
        </w:rPr>
        <w:sectPr>
          <w:type w:val="continuous"/>
          <w:pgSz w:w="11900" w:h="16840"/>
          <w:pgMar w:top="660" w:right="1200" w:bottom="280" w:left="1680" w:header="720" w:footer="720" w:gutter="0"/>
          <w:cols w:equalWidth="0" w:num="2">
            <w:col w:w="1646" w:space="442"/>
            <w:col w:w="6932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5" w:right="0" w:rightChars="0" w:firstLine="466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抗体的稳定性对于抗体的保存和使用极其重要，IgG 是最稳定的球蛋白之一，通常在pH5～9、浓度小于 20mg/ml 的缓冲液中最稳定。源叶生物 弱磷酸盐缓冲液(LoPBS,pH7.0) </w:t>
      </w:r>
      <w:r>
        <w:rPr>
          <w:rFonts w:hint="eastAsia" w:ascii="宋体" w:hAnsi="宋体" w:eastAsia="宋体" w:cs="宋体"/>
          <w:sz w:val="19"/>
        </w:rPr>
        <w:t>由</w:t>
      </w:r>
      <w:r>
        <w:rPr>
          <w:rFonts w:hint="eastAsia" w:ascii="宋体" w:hAnsi="宋体" w:eastAsia="宋体" w:cs="宋体"/>
        </w:rPr>
        <w:t>磷酸盐、氯化钠、防腐剂、保护剂等组成，不含 Tris，pH=7.0，可用于常规抗体的保存。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" w:line="40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2"/>
        <w:rPr>
          <w:rFonts w:hint="eastAsia" w:ascii="宋体" w:hAnsi="宋体" w:eastAsia="宋体" w:cs="宋体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产品组成：</w:t>
      </w:r>
    </w:p>
    <w:p>
      <w:pPr>
        <w:pStyle w:val="3"/>
        <w:spacing w:before="10"/>
        <w:ind w:right="-220" w:rightChars="-100"/>
        <w:rPr>
          <w:rFonts w:hint="eastAsia" w:ascii="宋体" w:hAnsi="宋体" w:eastAsia="宋体" w:cs="宋体"/>
          <w:b/>
          <w:sz w:val="46"/>
        </w:rPr>
      </w:pPr>
    </w:p>
    <w:p>
      <w:pPr>
        <w:tabs>
          <w:tab w:val="left" w:pos="3333"/>
          <w:tab w:val="left" w:pos="4580"/>
        </w:tabs>
        <w:spacing w:before="0"/>
        <w:ind w:left="0" w:right="200" w:firstLine="0"/>
        <w:jc w:val="center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弱磷酸盐缓冲液(LoPBS,pH7.0)</w:t>
      </w:r>
      <w:r>
        <w:rPr>
          <w:rFonts w:hint="eastAsia" w:ascii="宋体" w:hAnsi="宋体" w:eastAsia="宋体" w:cs="宋体"/>
          <w:sz w:val="21"/>
        </w:rPr>
        <w:tab/>
      </w:r>
      <w:r>
        <w:rPr>
          <w:rFonts w:hint="eastAsia" w:ascii="宋体" w:hAnsi="宋体" w:eastAsia="宋体" w:cs="宋体"/>
          <w:sz w:val="19"/>
        </w:rPr>
        <w:t>100ml</w:t>
      </w:r>
      <w:r>
        <w:rPr>
          <w:rFonts w:hint="eastAsia" w:ascii="宋体" w:hAnsi="宋体" w:eastAsia="宋体" w:cs="宋体"/>
          <w:sz w:val="19"/>
        </w:rPr>
        <w:tab/>
      </w:r>
      <w:r>
        <w:rPr>
          <w:rFonts w:hint="eastAsia" w:ascii="宋体" w:hAnsi="宋体" w:eastAsia="宋体" w:cs="宋体"/>
          <w:sz w:val="21"/>
        </w:rPr>
        <w:t>4℃</w:t>
      </w:r>
    </w:p>
    <w:p>
      <w:pPr>
        <w:pStyle w:val="3"/>
        <w:spacing w:before="15"/>
        <w:rPr>
          <w:rFonts w:hint="eastAsia" w:ascii="宋体" w:hAnsi="宋体" w:eastAsia="宋体" w:cs="宋体"/>
          <w:sz w:val="3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操作步骤</w:t>
      </w:r>
      <w:r>
        <w:rPr>
          <w:rFonts w:hint="eastAsia" w:ascii="宋体" w:hAnsi="宋体" w:eastAsia="宋体" w:cs="宋体"/>
          <w:sz w:val="21"/>
        </w:rPr>
        <w:t>(仅供参考)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1、制备好的抗体充分溶解于弱磷酸盐缓冲液(LoPBS,pH7.0)后，4℃保存 1 年，-20℃保存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76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 年或更长时间。</w:t>
      </w:r>
    </w:p>
    <w:p>
      <w:pPr>
        <w:pStyle w:val="3"/>
        <w:spacing w:before="2"/>
        <w:rPr>
          <w:rFonts w:hint="eastAsia" w:ascii="宋体" w:hAnsi="宋体" w:eastAsia="宋体" w:cs="宋体"/>
          <w:sz w:val="2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/>
        <w:textAlignment w:val="auto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 为了您的安全和健康，请穿实验服并戴一次性手套操作。</w:t>
      </w:r>
    </w:p>
    <w:p>
      <w:pPr>
        <w:pStyle w:val="3"/>
        <w:spacing w:before="15"/>
        <w:rPr>
          <w:rFonts w:hint="eastAsia" w:ascii="宋体" w:hAnsi="宋体" w:eastAsia="宋体" w:cs="宋体"/>
          <w:sz w:val="20"/>
        </w:rPr>
      </w:pPr>
    </w:p>
    <w:p>
      <w:pPr>
        <w:spacing w:before="0"/>
        <w:ind w:left="405" w:right="0" w:firstLine="0"/>
        <w:jc w:val="left"/>
        <w:rPr>
          <w:rFonts w:hint="eastAsia" w:ascii="宋体" w:hAnsi="宋体" w:eastAsia="宋体" w:cs="宋体"/>
          <w:b/>
          <w:sz w:val="24"/>
        </w:rPr>
      </w:pPr>
    </w:p>
    <w:p>
      <w:pPr>
        <w:spacing w:before="0"/>
        <w:ind w:left="405" w:right="0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sz w:val="24"/>
        </w:rPr>
        <w:t xml:space="preserve">有效期： </w:t>
      </w:r>
      <w:r>
        <w:rPr>
          <w:rFonts w:hint="eastAsia" w:ascii="宋体" w:hAnsi="宋体" w:eastAsia="宋体" w:cs="宋体"/>
          <w:sz w:val="21"/>
        </w:rPr>
        <w:t>12  个月有效。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5"/>
        </w:rPr>
      </w:pPr>
      <w:bookmarkStart w:id="0" w:name="_GoBack"/>
      <w:bookmarkEnd w:id="0"/>
    </w:p>
    <w:sectPr>
      <w:type w:val="continuous"/>
      <w:pgSz w:w="11900" w:h="16840"/>
      <w:pgMar w:top="660" w:right="120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44199" o:spid="_x0000_s2050" o:spt="136" type="#_x0000_t136" style="position:absolute;left:0pt;height:71.2pt;width:566.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3821430</wp:posOffset>
              </wp:positionH>
              <wp:positionV relativeFrom="paragraph">
                <wp:posOffset>26670</wp:posOffset>
              </wp:positionV>
              <wp:extent cx="1771650" cy="847725"/>
              <wp:effectExtent l="0" t="0" r="0" b="9525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888230" y="496570"/>
                        <a:ext cx="17716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00.9pt;margin-top:2.1pt;height:66.75pt;width:139.5pt;z-index:251658240;mso-width-relative:page;mso-height-relative:page;" fillcolor="#FFFFFF" filled="t" stroked="f" coordsize="21600,21600" o:gfxdata="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8oqH4dYAAAAJAQAADwAAAAAAAAABACAAAAAiAAAAZHJzL2Rvd25y&#10;ZXYueG1sUEsBAhQAFAAAAAgAh07iQDa6x5jHAQAAVAMAAA4AAAAAAAAAAQAgAAAAJQEAAGRycy9l&#10;Mm9Eb2MueG1sUEsFBgAAAAAGAAYAWQEAAF4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C1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微软雅黑" w:hAnsi="微软雅黑" w:eastAsia="微软雅黑" w:cs="微软雅黑"/>
      <w:b/>
      <w:bCs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en-US" w:eastAsia="en-US" w:bidi="en-US"/>
    </w:rPr>
  </w:style>
  <w:style w:type="paragraph" w:customStyle="1" w:styleId="11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2019-03-20T03:46:00Z</dcterms:created>
  <dc:creator>94099</dc:creator>
  <cp:lastModifiedBy>Cute  princess</cp:lastModifiedBy>
  <dcterms:modified xsi:type="dcterms:W3CDTF">2019-03-20T03:50:41Z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2019-03-20T00:00:00Z</vt:filetime>
  </property>
  <property fmtid="{D5CDD505-2E9C-101B-9397-08002B2CF9AE}" pid="5" name="KSOProductBuildVer">
    <vt:lpwstr>2052-11.1.0.8527</vt:lpwstr>
  </property>
</Properties>
</file>