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Weigert 铁苏木素染色液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817"/>
            <w:col w:w="64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3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胶结缔组织狭义上是指其含有的三种纤维：胶原纤维、网状纤维、弹力纤维，而胶原纤</w:t>
      </w:r>
      <w:r>
        <w:rPr>
          <w:rFonts w:hint="eastAsia" w:asciiTheme="majorEastAsia" w:hAnsiTheme="majorEastAsia" w:eastAsiaTheme="majorEastAsia" w:cstheme="majorEastAsia"/>
        </w:rPr>
        <w:t>维(collagen</w:t>
      </w:r>
      <w:r>
        <w:rPr>
          <w:rFonts w:hint="eastAsia" w:asciiTheme="majorEastAsia" w:hAnsiTheme="majorEastAsia" w:eastAsiaTheme="majorEastAsia" w:cstheme="majorEastAsia"/>
          <w:spacing w:val="53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fiber)是分布最广、含量最多的一种纤维。Weigert</w:t>
      </w:r>
      <w:r>
        <w:rPr>
          <w:rFonts w:hint="eastAsia" w:asciiTheme="majorEastAsia" w:hAnsiTheme="majorEastAsia" w:eastAsiaTheme="majorEastAsia" w:cstheme="majorEastAsia"/>
          <w:spacing w:val="1"/>
        </w:rPr>
        <w:t xml:space="preserve"> 铁苏木素染色液是染色力</w:t>
      </w:r>
      <w:r>
        <w:rPr>
          <w:rFonts w:hint="eastAsia" w:asciiTheme="majorEastAsia" w:hAnsiTheme="majorEastAsia" w:eastAsiaTheme="majorEastAsia" w:cstheme="majorEastAsia"/>
        </w:rPr>
        <w:t>较为强的染色液，主要由苏木素和三氯化铁组成，临用前混合，多用于结缔组织的染色，如masson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三色染色、</w:t>
      </w:r>
      <w:r>
        <w:rPr>
          <w:rFonts w:hint="eastAsia" w:asciiTheme="majorEastAsia" w:hAnsiTheme="majorEastAsia" w:eastAsiaTheme="majorEastAsia" w:cstheme="majorEastAsia"/>
        </w:rPr>
        <w:t>Van Gieson</w:t>
      </w:r>
      <w:r>
        <w:rPr>
          <w:rFonts w:hint="eastAsia" w:asciiTheme="majorEastAsia" w:hAnsiTheme="majorEastAsia" w:eastAsiaTheme="majorEastAsia" w:cstheme="majorEastAsia"/>
          <w:spacing w:val="12"/>
        </w:rPr>
        <w:t xml:space="preserve"> 染色等。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45" w:line="242" w:lineRule="auto"/>
        <w:ind w:left="1712"/>
      </w:pPr>
      <w:r>
        <w:t>试剂(A): 苏木素染色液试剂(B): 三氯化铁溶液</w:t>
      </w:r>
    </w:p>
    <w:p>
      <w:pPr>
        <w:pStyle w:val="3"/>
        <w:spacing w:before="45" w:line="242" w:lineRule="auto"/>
        <w:ind w:left="1199"/>
        <w:jc w:val="right"/>
      </w:pPr>
      <w:r>
        <w:br w:type="column"/>
      </w:r>
      <w:r>
        <w:t>50ml 50ml</w:t>
      </w:r>
    </w:p>
    <w:p>
      <w:pPr>
        <w:pStyle w:val="3"/>
        <w:spacing w:before="45"/>
        <w:ind w:left="392"/>
      </w:pPr>
      <w:r>
        <w:br w:type="column"/>
      </w:r>
      <w:r>
        <w:t>RT 避 光</w:t>
      </w:r>
    </w:p>
    <w:p>
      <w:pPr>
        <w:pStyle w:val="3"/>
        <w:spacing w:before="33"/>
        <w:ind w:left="392"/>
      </w:pPr>
      <w:r>
        <w:t>RT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3854" w:space="40"/>
            <w:col w:w="2177" w:space="39"/>
            <w:col w:w="2810"/>
          </w:cols>
        </w:sectPr>
      </w:pPr>
    </w:p>
    <w:p>
      <w:pPr>
        <w:pStyle w:val="3"/>
        <w:spacing w:before="18"/>
        <w:ind w:left="842" w:right="382"/>
        <w:jc w:val="center"/>
        <w:rPr>
          <w:sz w:val="19"/>
        </w:rPr>
      </w:pPr>
      <w:r>
        <w:t>临用前，取 A、B 按 1:1 混合, 即为 Weigert 铁苏木素染色液</w:t>
      </w:r>
      <w:r>
        <w:rPr>
          <w:sz w:val="19"/>
        </w:rPr>
        <w:t>。</w:t>
      </w:r>
    </w:p>
    <w:p>
      <w:pPr>
        <w:pStyle w:val="3"/>
        <w:spacing w:before="11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1、根据实验具体要求操作。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2、一般 Weigert 铁苏木素染色液染色 1～5min。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  <w:sz w:val="19"/>
        </w:rPr>
      </w:pPr>
      <w:r>
        <w:rPr>
          <w:rFonts w:hint="eastAsia" w:asciiTheme="majorEastAsia" w:hAnsiTheme="majorEastAsia" w:eastAsiaTheme="majorEastAsia" w:cstheme="majorEastAsia"/>
        </w:rPr>
        <w:t>1、临用时配制 Weigert 铁苏木素染色液，不可预先配制后放置</w:t>
      </w:r>
      <w:r>
        <w:rPr>
          <w:rFonts w:hint="eastAsia" w:asciiTheme="majorEastAsia" w:hAnsiTheme="majorEastAsia" w:eastAsiaTheme="majorEastAsia" w:cstheme="majorEastAsia"/>
          <w:sz w:val="19"/>
        </w:rPr>
        <w:t xml:space="preserve">， </w:t>
      </w:r>
      <w:r>
        <w:rPr>
          <w:rFonts w:hint="eastAsia" w:asciiTheme="majorEastAsia" w:hAnsiTheme="majorEastAsia" w:eastAsiaTheme="majorEastAsia" w:cstheme="majorEastAsia"/>
        </w:rPr>
        <w:t>不宜长久保存</w:t>
      </w:r>
      <w:r>
        <w:rPr>
          <w:rFonts w:hint="eastAsia" w:asciiTheme="majorEastAsia" w:hAnsiTheme="majorEastAsia" w:eastAsiaTheme="majorEastAsia" w:cstheme="majorEastAsia"/>
          <w:sz w:val="19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2、上述试剂均有刺激性，请小心操作。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2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ascii="Cambria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6432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-20955</wp:posOffset>
              </wp:positionV>
              <wp:extent cx="1847850" cy="8763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4100" y="448945"/>
                        <a:ext cx="18478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pt;margin-top:-1.65pt;height:69pt;width:145.5pt;z-index:251658240;mso-width-relative:page;mso-height-relative:page;" fillcolor="#FFFFFF" filled="t" stroked="f" coordsize="21600,21600" o:gfxdata="UEsDBAoAAAAAAIdO4kAAAAAAAAAAAAAAAAAEAAAAZHJzL1BLAwQUAAAACACHTuJABpkmvtgAAAAK&#10;AQAADwAAAGRycy9kb3ducmV2LnhtbE2Py07DQAxF90j8w8hIbFA7KWmbB5lUAgnEtqUf4CRuEpHx&#10;RJlp0/49ZgVL20fX5xa7qx3UhSbfOzawWkagiGvX9NwaOH69L1JQPiA3ODgmAzfysCvv7wrMGzfz&#10;ni6H0CoJYZ+jgS6EMdfa1x1Z9Es3Esvt5CaLQcap1c2Es4TbQT9H0VZb7Fk+dDjSW0f19+FsDZw+&#10;56dNNlcf4Zjs19tX7JPK3Yx5fFhFL6ACXcMfDL/6og6lOFXuzI1Xg4FNlkqXYGARx6AESNNMFpWQ&#10;8ToBXRb6f4XyB1BLAwQUAAAACACHTuJAWwHaKMcBAABUAwAADgAAAGRycy9lMm9Eb2MueG1srVNB&#10;btswELwXyB8I3mPJjuwoguUAaeBeirZA2gfQFCURILkEyVhyH9D+oKdeeu+7/I4sKSdpk1tRHagl&#10;dzS7M0utr0etyF44L8HUdD7LKRGGQyNNV9Mvn7fnJSU+MNMwBUbU9CA8vd6cvVkPthIL6EE1whEk&#10;Mb4abE37EGyVZZ73QjM/AysMJltwmgXcui5rHBuQXatskeerbADXWAdceI+nt1OSbhJ/2woePrat&#10;F4GommJvIa0urbu4Zps1qzrHbC/5qQ32D11oJg0WfaK6ZYGReydfUWnJHXhow4yDzqBtJRdJA6qZ&#10;5y/U3PXMiqQFzfH2ySb//2j5h/0nR2RT04ISwzSO6Pjj+/Hn7+Ovb2Qe7RmsrxB1ZxEXxhsYccyP&#10;5x4Po+qxdTq+UQ/BfFGuinmOdh8wLsqrYjn5LMZAePy+LC7LJeY5AsrL1QVisVL2TGSdD+8EaBKD&#10;mjqcY7KX7d/7MEEfIbGuByWbrVQqbVy3e6sc2TOc+TY9J/a/YMqQoaZXy8UyMRuI30/UymAzUfek&#10;L0Zh3I0nM3bQHNALvPTYWQ/uKyXMcAxqGii5t052PWaSSYkFR5fEna5ZvBt/7lOt559h8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mSa+2AAAAAoBAAAPAAAAAAAAAAEAIAAAACIAAABkcnMvZG93&#10;bnJldi54bWxQSwECFAAUAAAACACHTuJAWwHaK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74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2019-07-29T02:32:00Z</dcterms:created>
  <dc:creator>Administrator</dc:creator>
  <cp:lastModifiedBy>Cute  princess</cp:lastModifiedBy>
  <dcterms:modified xsi:type="dcterms:W3CDTF">2019-07-29T02:41:30Z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2052-11.1.0.8894</vt:lpwstr>
  </property>
</Properties>
</file>