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1658620</wp:posOffset>
                </wp:positionV>
                <wp:extent cx="5972810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5355" y="1658620"/>
                          <a:ext cx="59728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65pt;margin-top:130.6pt;height:0.2pt;width:470.3pt;mso-position-horizontal-relative:page;mso-position-vertical-relative:page;z-index:251658240;mso-width-relative:page;mso-height-relative:page;" filled="f" stroked="t" coordsize="21600,21600" o:gfxdata="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MO6UV2AAAAAwB&#10;AAAPAAAAAAAAAAEAIAAAACIAAABkcnMvZG93bnJldi54bWxQSwECFAAUAAAACACHTuJAEEODsuIB&#10;AACpAwAADgAAAAAAAAABACAAAAAn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spacing w:before="7"/>
        <w:rPr>
          <w:b/>
          <w:sz w:val="23"/>
        </w:rPr>
      </w:pPr>
    </w:p>
    <w:p>
      <w:pPr>
        <w:spacing w:after="0"/>
        <w:rPr>
          <w:sz w:val="23"/>
        </w:rPr>
        <w:sectPr>
          <w:headerReference r:id="rId3" w:type="default"/>
          <w:type w:val="continuous"/>
          <w:pgSz w:w="11900" w:h="16840"/>
          <w:pgMar w:top="660" w:right="980" w:bottom="280" w:left="1680" w:header="720" w:footer="720" w:gutter="0"/>
        </w:sectPr>
      </w:pPr>
    </w:p>
    <w:p>
      <w:pPr>
        <w:pStyle w:val="3"/>
        <w:spacing w:before="3"/>
        <w:rPr>
          <w:b/>
          <w:sz w:val="39"/>
        </w:rPr>
      </w:pPr>
    </w:p>
    <w:p>
      <w:pPr>
        <w:pStyle w:val="2"/>
        <w:spacing w:before="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产品简介:</w:t>
      </w:r>
    </w:p>
    <w:p>
      <w:pPr>
        <w:pStyle w:val="2"/>
        <w:spacing w:before="1"/>
        <w:rPr>
          <w:rFonts w:hint="eastAsia" w:ascii="微软雅黑" w:eastAsia="微软雅黑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核仁组成区嗜银蛋白染</w:t>
      </w:r>
      <w:bookmarkStart w:id="0" w:name="_GoBack"/>
      <w:bookmarkEnd w:id="0"/>
      <w:r>
        <w:rPr>
          <w:rFonts w:hint="eastAsia" w:ascii="宋体" w:hAnsi="宋体" w:eastAsia="宋体" w:cs="宋体"/>
          <w:b/>
          <w:sz w:val="30"/>
        </w:rPr>
        <w:t>色液(AgNOR Stain)</w:t>
      </w:r>
    </w:p>
    <w:p>
      <w:pPr>
        <w:spacing w:after="0"/>
        <w:jc w:val="left"/>
        <w:rPr>
          <w:rFonts w:hint="eastAsia" w:ascii="微软雅黑" w:eastAsia="微软雅黑"/>
          <w:sz w:val="30"/>
        </w:rPr>
        <w:sectPr>
          <w:type w:val="continuous"/>
          <w:pgSz w:w="11900" w:h="16840"/>
          <w:pgMar w:top="660" w:right="980" w:bottom="280" w:left="1680" w:header="720" w:footer="720" w:gutter="0"/>
          <w:cols w:equalWidth="0" w:num="2">
            <w:col w:w="1474" w:space="73"/>
            <w:col w:w="7693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376" w:firstLine="421"/>
        <w:jc w:val="both"/>
        <w:textAlignment w:val="auto"/>
      </w:pPr>
      <w:r>
        <w:t>核仁</w:t>
      </w:r>
      <w:r>
        <w:rPr>
          <w:rFonts w:hint="eastAsia" w:ascii="宋体" w:eastAsia="宋体"/>
        </w:rPr>
        <w:t>组</w:t>
      </w:r>
      <w:r>
        <w:t>成区</w:t>
      </w:r>
      <w:r>
        <w:rPr>
          <w:rFonts w:hint="eastAsia" w:ascii="微软雅黑" w:eastAsia="微软雅黑"/>
        </w:rPr>
        <w:t>(NORs)</w:t>
      </w:r>
      <w:r>
        <w:t>是染色体上的一个</w:t>
      </w:r>
      <w:r>
        <w:rPr>
          <w:rFonts w:hint="eastAsia" w:ascii="宋体" w:eastAsia="宋体"/>
        </w:rPr>
        <w:t>编码</w:t>
      </w:r>
      <w:r>
        <w:rPr>
          <w:spacing w:val="2"/>
        </w:rPr>
        <w:t xml:space="preserve">核糖体 </w:t>
      </w:r>
      <w:r>
        <w:rPr>
          <w:rFonts w:hint="eastAsia" w:ascii="微软雅黑" w:eastAsia="微软雅黑"/>
        </w:rPr>
        <w:t>RNA(rRNA)</w:t>
      </w:r>
      <w:r>
        <w:rPr>
          <w:spacing w:val="1"/>
        </w:rPr>
        <w:t xml:space="preserve">的片段，存在于 </w:t>
      </w:r>
      <w:r>
        <w:rPr>
          <w:rFonts w:hint="eastAsia" w:ascii="微软雅黑" w:eastAsia="微软雅黑"/>
        </w:rPr>
        <w:t>DNA</w:t>
      </w:r>
      <w:r>
        <w:rPr>
          <w:rFonts w:hint="eastAsia" w:ascii="微软雅黑" w:eastAsia="微软雅黑"/>
          <w:spacing w:val="25"/>
        </w:rPr>
        <w:t xml:space="preserve"> </w:t>
      </w:r>
      <w:r>
        <w:t>特异性</w:t>
      </w:r>
      <w:r>
        <w:rPr>
          <w:rFonts w:hint="eastAsia" w:ascii="宋体" w:eastAsia="宋体"/>
        </w:rPr>
        <w:t>环</w:t>
      </w:r>
      <w:r>
        <w:t>上，凸向核仁。硝酸</w:t>
      </w:r>
      <w:r>
        <w:rPr>
          <w:rFonts w:hint="eastAsia" w:ascii="宋体" w:eastAsia="宋体"/>
        </w:rPr>
        <w:t>银</w:t>
      </w:r>
      <w:r>
        <w:t>染色法可确定</w:t>
      </w:r>
      <w:r>
        <w:rPr>
          <w:rFonts w:hint="eastAsia" w:ascii="宋体" w:eastAsia="宋体"/>
        </w:rPr>
        <w:t>组织</w:t>
      </w:r>
      <w:r>
        <w:t>切片上的核仁</w:t>
      </w:r>
      <w:r>
        <w:rPr>
          <w:rFonts w:hint="eastAsia" w:ascii="宋体" w:eastAsia="宋体"/>
        </w:rPr>
        <w:t>组</w:t>
      </w:r>
      <w:r>
        <w:t>成区，可</w:t>
      </w:r>
      <w:r>
        <w:rPr>
          <w:rFonts w:hint="eastAsia" w:ascii="宋体" w:eastAsia="宋体"/>
        </w:rPr>
        <w:t>显</w:t>
      </w:r>
      <w:r>
        <w:rPr>
          <w:spacing w:val="12"/>
        </w:rPr>
        <w:t xml:space="preserve">示不 </w:t>
      </w:r>
      <w:r>
        <w:rPr>
          <w:rFonts w:hint="eastAsia" w:ascii="微软雅黑" w:eastAsia="微软雅黑"/>
        </w:rPr>
        <w:t>NORs</w:t>
      </w:r>
      <w:r>
        <w:rPr>
          <w:rFonts w:hint="eastAsia" w:ascii="微软雅黑" w:eastAsia="微软雅黑"/>
          <w:spacing w:val="19"/>
        </w:rPr>
        <w:t xml:space="preserve">   </w:t>
      </w:r>
      <w:r>
        <w:t>有</w:t>
      </w:r>
      <w:r>
        <w:rPr>
          <w:rFonts w:hint="eastAsia" w:ascii="宋体" w:eastAsia="宋体"/>
        </w:rPr>
        <w:t>关</w:t>
      </w:r>
      <w:r>
        <w:t>的酸性蛋白。然而，</w:t>
      </w:r>
      <w:r>
        <w:rPr>
          <w:rFonts w:hint="eastAsia" w:ascii="宋体" w:eastAsia="宋体"/>
        </w:rPr>
        <w:t>这</w:t>
      </w:r>
      <w:r>
        <w:t>些</w:t>
      </w:r>
      <w:r>
        <w:rPr>
          <w:rFonts w:hint="eastAsia" w:ascii="宋体" w:eastAsia="宋体"/>
        </w:rPr>
        <w:t>银</w:t>
      </w:r>
      <w:r>
        <w:rPr>
          <w:spacing w:val="12"/>
        </w:rPr>
        <w:t xml:space="preserve">染色 </w:t>
      </w:r>
      <w:r>
        <w:rPr>
          <w:rFonts w:hint="eastAsia" w:ascii="微软雅黑" w:eastAsia="微软雅黑"/>
        </w:rPr>
        <w:t>NOR</w:t>
      </w:r>
      <w:r>
        <w:rPr>
          <w:rFonts w:hint="eastAsia" w:ascii="微软雅黑" w:eastAsia="微软雅黑"/>
          <w:spacing w:val="22"/>
        </w:rPr>
        <w:t xml:space="preserve"> </w:t>
      </w:r>
      <w:r>
        <w:t>相</w:t>
      </w:r>
      <w:r>
        <w:rPr>
          <w:rFonts w:hint="eastAsia" w:ascii="宋体" w:eastAsia="宋体"/>
        </w:rPr>
        <w:t>关</w:t>
      </w:r>
      <w:r>
        <w:t>蛋白</w:t>
      </w:r>
      <w:r>
        <w:rPr>
          <w:rFonts w:hint="eastAsia" w:ascii="微软雅黑" w:eastAsia="微软雅黑"/>
        </w:rPr>
        <w:t>(AgNOR)</w:t>
      </w:r>
      <w:r>
        <w:t>位点</w:t>
      </w:r>
      <w:r>
        <w:rPr>
          <w:rFonts w:hint="eastAsia" w:ascii="宋体" w:eastAsia="宋体"/>
        </w:rPr>
        <w:t>仅</w:t>
      </w:r>
      <w:r>
        <w:t>代表在</w:t>
      </w:r>
      <w:r>
        <w:rPr>
          <w:rFonts w:hint="eastAsia" w:ascii="宋体" w:eastAsia="宋体"/>
        </w:rPr>
        <w:t>每</w:t>
      </w:r>
      <w:r>
        <w:t>个核仁中的部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1" w:line="350" w:lineRule="exact"/>
        <w:ind w:left="403" w:right="224"/>
        <w:jc w:val="both"/>
        <w:textAlignment w:val="auto"/>
      </w:pPr>
      <w:r>
        <w:t>分核仁</w:t>
      </w:r>
      <w:r>
        <w:rPr>
          <w:rFonts w:hint="eastAsia" w:ascii="宋体" w:eastAsia="宋体"/>
        </w:rPr>
        <w:t>组</w:t>
      </w:r>
      <w:r>
        <w:t>成区，并非全部。在</w:t>
      </w:r>
      <w:r>
        <w:rPr>
          <w:rFonts w:hint="eastAsia" w:ascii="宋体" w:eastAsia="宋体"/>
        </w:rPr>
        <w:t>电镜</w:t>
      </w:r>
      <w:r>
        <w:t>下，核仁</w:t>
      </w:r>
      <w:r>
        <w:rPr>
          <w:rFonts w:hint="eastAsia" w:ascii="宋体" w:eastAsia="宋体"/>
        </w:rPr>
        <w:t>组</w:t>
      </w:r>
      <w:r>
        <w:t>成区</w:t>
      </w:r>
      <w:r>
        <w:rPr>
          <w:rFonts w:hint="eastAsia" w:ascii="宋体" w:eastAsia="宋体"/>
        </w:rPr>
        <w:t>为</w:t>
      </w:r>
      <w:r>
        <w:t>在</w:t>
      </w:r>
      <w:r>
        <w:rPr>
          <w:rFonts w:hint="eastAsia" w:ascii="宋体" w:eastAsia="宋体"/>
        </w:rPr>
        <w:t>电</w:t>
      </w:r>
      <w:r>
        <w:t>子致密区中的境界</w:t>
      </w:r>
      <w:r>
        <w:rPr>
          <w:rFonts w:hint="eastAsia" w:ascii="宋体" w:eastAsia="宋体"/>
        </w:rPr>
        <w:t>不</w:t>
      </w:r>
      <w:r>
        <w:rPr>
          <w:spacing w:val="-3"/>
        </w:rPr>
        <w:t xml:space="preserve">清的浅染区域。   </w:t>
      </w:r>
      <w:r>
        <w:t>在石蜡切片上，在核仁中</w:t>
      </w:r>
      <w:r>
        <w:rPr>
          <w:rFonts w:hint="eastAsia" w:ascii="宋体" w:eastAsia="宋体"/>
        </w:rPr>
        <w:t>见</w:t>
      </w:r>
      <w:r>
        <w:t>到的</w:t>
      </w:r>
      <w:r>
        <w:rPr>
          <w:rFonts w:hint="eastAsia" w:ascii="宋体" w:eastAsia="宋体"/>
        </w:rPr>
        <w:t>每</w:t>
      </w:r>
      <w:r>
        <w:t>一个点状反</w:t>
      </w:r>
      <w:r>
        <w:rPr>
          <w:rFonts w:hint="eastAsia" w:ascii="宋体" w:eastAsia="宋体"/>
        </w:rPr>
        <w:t>应颗</w:t>
      </w:r>
      <w:r>
        <w:rPr>
          <w:spacing w:val="3"/>
        </w:rPr>
        <w:t xml:space="preserve">粒有可能代表多个 </w:t>
      </w:r>
      <w:r>
        <w:rPr>
          <w:rFonts w:hint="eastAsia" w:ascii="微软雅黑" w:eastAsia="微软雅黑"/>
        </w:rPr>
        <w:t>AgNOR</w:t>
      </w:r>
      <w:r>
        <w:rPr>
          <w:rFonts w:hint="eastAsia" w:ascii="微软雅黑" w:eastAsia="微软雅黑"/>
          <w:spacing w:val="17"/>
        </w:rPr>
        <w:t xml:space="preserve"> </w:t>
      </w:r>
      <w:r>
        <w:t>位点，</w:t>
      </w:r>
      <w:r>
        <w:rPr>
          <w:rFonts w:hint="eastAsia" w:ascii="宋体" w:eastAsia="宋体"/>
        </w:rPr>
        <w:t>这</w:t>
      </w:r>
      <w:r>
        <w:t>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jc w:val="both"/>
        <w:textAlignment w:val="auto"/>
      </w:pPr>
      <w:r>
        <w:t>因</w:t>
      </w:r>
      <w:r>
        <w:rPr>
          <w:rFonts w:hint="eastAsia" w:ascii="宋体" w:eastAsia="宋体"/>
        </w:rPr>
        <w:t>为</w:t>
      </w:r>
      <w:r>
        <w:t>正常或两性</w:t>
      </w:r>
      <w:r>
        <w:rPr>
          <w:rFonts w:hint="eastAsia" w:ascii="宋体" w:eastAsia="宋体"/>
        </w:rPr>
        <w:t>细</w:t>
      </w:r>
      <w:r>
        <w:rPr>
          <w:spacing w:val="3"/>
        </w:rPr>
        <w:t xml:space="preserve">胞核仁   </w:t>
      </w:r>
      <w:r>
        <w:rPr>
          <w:rFonts w:hint="eastAsia" w:ascii="微软雅黑" w:eastAsia="微软雅黑"/>
        </w:rPr>
        <w:t>AgNOR</w:t>
      </w:r>
      <w:r>
        <w:rPr>
          <w:rFonts w:hint="eastAsia" w:ascii="微软雅黑" w:eastAsia="微软雅黑"/>
          <w:spacing w:val="46"/>
        </w:rPr>
        <w:t xml:space="preserve"> </w:t>
      </w:r>
      <w:r>
        <w:t>易</w:t>
      </w:r>
      <w:r>
        <w:rPr>
          <w:rFonts w:hint="eastAsia" w:ascii="宋体" w:eastAsia="宋体"/>
        </w:rPr>
        <w:t>紧</w:t>
      </w:r>
      <w:r>
        <w:t>密聚集，所以</w:t>
      </w:r>
      <w:r>
        <w:rPr>
          <w:rFonts w:hint="eastAsia" w:ascii="宋体" w:eastAsia="宋体"/>
        </w:rPr>
        <w:t>银</w:t>
      </w:r>
      <w:r>
        <w:t>染色后，一个点状</w:t>
      </w:r>
      <w:r>
        <w:rPr>
          <w:rFonts w:hint="eastAsia" w:ascii="宋体" w:eastAsia="宋体"/>
        </w:rPr>
        <w:t>颗</w:t>
      </w:r>
      <w:r>
        <w:t>粒</w:t>
      </w:r>
      <w:r>
        <w:rPr>
          <w:rFonts w:hint="eastAsia" w:ascii="宋体" w:eastAsia="宋体"/>
        </w:rPr>
        <w:t>实际</w:t>
      </w:r>
      <w:r>
        <w:t>上是多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403"/>
        <w:jc w:val="both"/>
        <w:textAlignment w:val="auto"/>
      </w:pPr>
      <w:r>
        <w:rPr>
          <w:spacing w:val="-3"/>
          <w:w w:val="105"/>
        </w:rPr>
        <w:t xml:space="preserve">个 </w:t>
      </w:r>
      <w:r>
        <w:rPr>
          <w:rFonts w:hint="eastAsia" w:ascii="微软雅黑" w:eastAsia="微软雅黑"/>
          <w:w w:val="105"/>
        </w:rPr>
        <w:t>AgNOR</w:t>
      </w:r>
      <w:r>
        <w:rPr>
          <w:rFonts w:hint="eastAsia" w:ascii="微软雅黑" w:eastAsia="微软雅黑"/>
          <w:spacing w:val="59"/>
          <w:w w:val="105"/>
        </w:rPr>
        <w:t xml:space="preserve"> </w:t>
      </w:r>
      <w:r>
        <w:rPr>
          <w:w w:val="105"/>
        </w:rPr>
        <w:t>的聚集。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50" w:lineRule="exact"/>
        <w:ind w:left="403" w:right="386" w:firstLine="421"/>
        <w:jc w:val="both"/>
        <w:textAlignment w:val="auto"/>
      </w:pPr>
      <w:r>
        <w:t>核仁</w:t>
      </w:r>
      <w:r>
        <w:rPr>
          <w:rFonts w:hint="eastAsia" w:ascii="宋体" w:eastAsia="宋体"/>
        </w:rPr>
        <w:t>组</w:t>
      </w:r>
      <w:r>
        <w:t>成区嗜</w:t>
      </w:r>
      <w:r>
        <w:rPr>
          <w:rFonts w:hint="eastAsia" w:ascii="宋体" w:eastAsia="宋体"/>
        </w:rPr>
        <w:t>银</w:t>
      </w:r>
      <w:r>
        <w:t>蛋白染色主要特点是操作</w:t>
      </w:r>
      <w:r>
        <w:rPr>
          <w:rFonts w:hint="eastAsia" w:ascii="宋体" w:eastAsia="宋体"/>
        </w:rPr>
        <w:t>简</w:t>
      </w:r>
      <w:r>
        <w:t>便、批量染色的</w:t>
      </w:r>
      <w:r>
        <w:rPr>
          <w:rFonts w:hint="eastAsia" w:ascii="宋体" w:eastAsia="宋体"/>
        </w:rPr>
        <w:t>较为经济</w:t>
      </w:r>
      <w:r>
        <w:t>，</w:t>
      </w:r>
      <w:r>
        <w:rPr>
          <w:rFonts w:hint="eastAsia" w:ascii="微软雅黑" w:eastAsia="微软雅黑"/>
        </w:rPr>
        <w:t>AgNOR</w:t>
      </w:r>
      <w:r>
        <w:rPr>
          <w:rFonts w:hint="eastAsia" w:ascii="微软雅黑" w:eastAsia="微软雅黑"/>
          <w:spacing w:val="56"/>
        </w:rPr>
        <w:t xml:space="preserve"> </w:t>
      </w:r>
      <w:r>
        <w:rPr>
          <w:spacing w:val="-5"/>
        </w:rPr>
        <w:t>位点的</w:t>
      </w:r>
      <w:r>
        <w:t>数量增加不</w:t>
      </w:r>
      <w:r>
        <w:rPr>
          <w:rFonts w:hint="eastAsia" w:ascii="宋体" w:eastAsia="宋体"/>
        </w:rPr>
        <w:t>细</w:t>
      </w:r>
      <w:r>
        <w:t>胞增殖性增加有</w:t>
      </w:r>
      <w:r>
        <w:rPr>
          <w:rFonts w:hint="eastAsia" w:ascii="宋体" w:eastAsia="宋体"/>
        </w:rPr>
        <w:t>关</w:t>
      </w:r>
      <w:r>
        <w:rPr>
          <w:w w:val="120"/>
        </w:rPr>
        <w:t>，</w:t>
      </w:r>
      <w:r>
        <w:rPr>
          <w:rFonts w:hint="eastAsia" w:ascii="宋体" w:eastAsia="宋体"/>
        </w:rPr>
        <w:t>对</w:t>
      </w:r>
      <w:r>
        <w:t>于良</w:t>
      </w:r>
      <w:r>
        <w:rPr>
          <w:rFonts w:hint="eastAsia" w:ascii="宋体" w:eastAsia="宋体"/>
        </w:rPr>
        <w:t>恶</w:t>
      </w:r>
      <w:r>
        <w:t>性</w:t>
      </w:r>
      <w:r>
        <w:rPr>
          <w:rFonts w:hint="eastAsia" w:ascii="宋体" w:eastAsia="宋体"/>
        </w:rPr>
        <w:t>肿</w:t>
      </w:r>
      <w:r>
        <w:t>瘤的</w:t>
      </w:r>
      <w:r>
        <w:rPr>
          <w:rFonts w:hint="eastAsia" w:ascii="宋体" w:eastAsia="宋体"/>
        </w:rPr>
        <w:t>鉴别</w:t>
      </w:r>
      <w:r>
        <w:t>具有一定的意</w:t>
      </w:r>
      <w:r>
        <w:rPr>
          <w:rFonts w:hint="eastAsia" w:ascii="宋体" w:eastAsia="宋体"/>
        </w:rPr>
        <w:t>义</w:t>
      </w:r>
      <w:r>
        <w:rPr>
          <w:w w:val="120"/>
        </w:rPr>
        <w:t>。</w:t>
      </w:r>
    </w:p>
    <w:p>
      <w:pPr>
        <w:pStyle w:val="3"/>
        <w:spacing w:before="8"/>
        <w:rPr>
          <w:sz w:val="31"/>
        </w:rPr>
      </w:pPr>
    </w:p>
    <w:p>
      <w:pPr>
        <w:pStyle w:val="2"/>
        <w:spacing w:before="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ascii="Microsoft JhengHei"/>
          <w:b/>
        </w:rPr>
      </w:pPr>
    </w:p>
    <w:p>
      <w:pPr>
        <w:spacing w:after="0"/>
        <w:rPr>
          <w:rFonts w:ascii="Microsoft JhengHei"/>
        </w:rPr>
        <w:sectPr>
          <w:type w:val="continuous"/>
          <w:pgSz w:w="11900" w:h="16840"/>
          <w:pgMar w:top="660" w:right="980" w:bottom="280" w:left="1680" w:header="720" w:footer="720" w:gutter="0"/>
        </w:sectPr>
      </w:pPr>
    </w:p>
    <w:p>
      <w:pPr>
        <w:pStyle w:val="3"/>
        <w:spacing w:before="3"/>
        <w:rPr>
          <w:rFonts w:ascii="Microsoft JhengHei"/>
          <w:b/>
          <w:sz w:val="24"/>
        </w:rPr>
      </w:pPr>
    </w:p>
    <w:p>
      <w:pPr>
        <w:spacing w:before="0" w:line="252" w:lineRule="auto"/>
        <w:ind w:left="1922" w:right="0" w:firstLine="0"/>
        <w:jc w:val="both"/>
        <w:rPr>
          <w:sz w:val="21"/>
        </w:rPr>
      </w:pPr>
      <w:r>
        <w:rPr>
          <w:rFonts w:hint="eastAsia" w:ascii="宋体" w:eastAsia="宋体"/>
          <w:sz w:val="21"/>
        </w:rPr>
        <w:t>试剂</w:t>
      </w:r>
      <w:r>
        <w:rPr>
          <w:rFonts w:hint="eastAsia" w:ascii="微软雅黑" w:eastAsia="微软雅黑"/>
          <w:sz w:val="21"/>
        </w:rPr>
        <w:t>(A)</w:t>
      </w:r>
      <w:r>
        <w:rPr>
          <w:rFonts w:hint="eastAsia" w:ascii="微软雅黑" w:eastAsia="微软雅黑"/>
          <w:spacing w:val="-2"/>
          <w:sz w:val="21"/>
        </w:rPr>
        <w:t xml:space="preserve">: </w:t>
      </w:r>
      <w:r>
        <w:rPr>
          <w:rFonts w:hint="eastAsia" w:ascii="微软雅黑" w:eastAsia="微软雅黑"/>
          <w:sz w:val="21"/>
        </w:rPr>
        <w:t>AgNOR</w:t>
      </w:r>
      <w:r>
        <w:rPr>
          <w:rFonts w:hint="eastAsia" w:ascii="微软雅黑" w:eastAsia="微软雅黑"/>
          <w:spacing w:val="58"/>
          <w:sz w:val="21"/>
        </w:rPr>
        <w:t xml:space="preserve"> </w:t>
      </w:r>
      <w:r>
        <w:rPr>
          <w:rFonts w:hint="eastAsia" w:ascii="宋体" w:eastAsia="宋体"/>
          <w:sz w:val="21"/>
        </w:rPr>
        <w:t>银</w:t>
      </w:r>
      <w:r>
        <w:rPr>
          <w:spacing w:val="-7"/>
          <w:sz w:val="21"/>
        </w:rPr>
        <w:t>溶液</w:t>
      </w:r>
      <w:r>
        <w:rPr>
          <w:rFonts w:hint="eastAsia" w:ascii="宋体" w:eastAsia="宋体"/>
          <w:sz w:val="19"/>
        </w:rPr>
        <w:t>试剂</w:t>
      </w:r>
      <w:r>
        <w:rPr>
          <w:rFonts w:hint="eastAsia" w:ascii="微软雅黑" w:eastAsia="微软雅黑"/>
          <w:sz w:val="19"/>
        </w:rPr>
        <w:t>(B)</w:t>
      </w:r>
      <w:r>
        <w:rPr>
          <w:rFonts w:hint="eastAsia" w:ascii="微软雅黑" w:eastAsia="微软雅黑"/>
          <w:spacing w:val="-1"/>
          <w:sz w:val="19"/>
        </w:rPr>
        <w:t xml:space="preserve">: </w:t>
      </w:r>
      <w:r>
        <w:rPr>
          <w:rFonts w:hint="eastAsia" w:ascii="微软雅黑" w:eastAsia="微软雅黑"/>
          <w:sz w:val="21"/>
        </w:rPr>
        <w:t>AgNOR</w:t>
      </w:r>
      <w:r>
        <w:rPr>
          <w:rFonts w:hint="eastAsia" w:ascii="微软雅黑" w:eastAsia="微软雅黑"/>
          <w:spacing w:val="59"/>
          <w:sz w:val="21"/>
        </w:rPr>
        <w:t xml:space="preserve"> </w:t>
      </w:r>
      <w:r>
        <w:rPr>
          <w:sz w:val="21"/>
        </w:rPr>
        <w:t>胶溶液</w:t>
      </w:r>
      <w:r>
        <w:rPr>
          <w:rFonts w:hint="eastAsia" w:ascii="宋体" w:eastAsia="宋体"/>
          <w:sz w:val="19"/>
        </w:rPr>
        <w:t>试剂</w:t>
      </w:r>
      <w:r>
        <w:rPr>
          <w:rFonts w:hint="eastAsia" w:ascii="微软雅黑" w:eastAsia="微软雅黑"/>
          <w:sz w:val="19"/>
        </w:rPr>
        <w:t>(C)</w:t>
      </w:r>
      <w:r>
        <w:rPr>
          <w:rFonts w:hint="eastAsia" w:ascii="微软雅黑" w:eastAsia="微软雅黑"/>
          <w:spacing w:val="27"/>
          <w:sz w:val="19"/>
        </w:rPr>
        <w:t xml:space="preserve">: </w:t>
      </w:r>
      <w:r>
        <w:rPr>
          <w:sz w:val="21"/>
        </w:rPr>
        <w:t>甲基</w:t>
      </w:r>
      <w:r>
        <w:rPr>
          <w:rFonts w:hint="eastAsia" w:ascii="宋体" w:eastAsia="宋体"/>
          <w:sz w:val="21"/>
        </w:rPr>
        <w:t>绿</w:t>
      </w:r>
      <w:r>
        <w:rPr>
          <w:sz w:val="21"/>
        </w:rPr>
        <w:t>染色液</w:t>
      </w:r>
    </w:p>
    <w:p>
      <w:pPr>
        <w:spacing w:before="51" w:line="273" w:lineRule="auto"/>
        <w:ind w:left="1077" w:right="-19" w:hanging="120"/>
        <w:jc w:val="left"/>
        <w:rPr>
          <w:rFonts w:ascii="微软雅黑" w:hAnsi="微软雅黑"/>
          <w:sz w:val="19"/>
        </w:rPr>
      </w:pPr>
      <w:r>
        <w:br w:type="column"/>
      </w:r>
      <w:r>
        <w:rPr>
          <w:rFonts w:ascii="微软雅黑" w:hAnsi="微软雅黑"/>
          <w:sz w:val="19"/>
        </w:rPr>
        <w:t>2×50ml 25ml 25ml 50ml</w:t>
      </w:r>
    </w:p>
    <w:p>
      <w:pPr>
        <w:pStyle w:val="3"/>
        <w:spacing w:before="10"/>
        <w:rPr>
          <w:rFonts w:ascii="微软雅黑"/>
          <w:sz w:val="25"/>
        </w:rPr>
      </w:pPr>
      <w:r>
        <w:br w:type="column"/>
      </w:r>
    </w:p>
    <w:p>
      <w:pPr>
        <w:spacing w:before="0"/>
        <w:ind w:left="293" w:right="0" w:firstLine="0"/>
        <w:jc w:val="left"/>
        <w:rPr>
          <w:sz w:val="19"/>
        </w:rPr>
      </w:pPr>
      <w:r>
        <w:rPr>
          <w:rFonts w:hint="eastAsia" w:ascii="微软雅黑" w:hAnsi="微软雅黑" w:eastAsia="微软雅黑"/>
          <w:sz w:val="19"/>
        </w:rPr>
        <w:t xml:space="preserve">4℃ </w:t>
      </w:r>
      <w:r>
        <w:rPr>
          <w:sz w:val="19"/>
        </w:rPr>
        <w:t>避 光</w:t>
      </w:r>
    </w:p>
    <w:p>
      <w:pPr>
        <w:spacing w:before="26"/>
        <w:ind w:left="293" w:right="0" w:firstLine="0"/>
        <w:jc w:val="left"/>
        <w:rPr>
          <w:rFonts w:ascii="微软雅黑"/>
          <w:sz w:val="19"/>
        </w:rPr>
      </w:pPr>
      <w:r>
        <w:rPr>
          <w:rFonts w:ascii="微软雅黑"/>
          <w:sz w:val="19"/>
        </w:rPr>
        <w:t>RT</w:t>
      </w:r>
    </w:p>
    <w:p>
      <w:pPr>
        <w:spacing w:before="84"/>
        <w:ind w:left="293" w:right="0" w:firstLine="0"/>
        <w:jc w:val="left"/>
        <w:rPr>
          <w:sz w:val="19"/>
        </w:rPr>
      </w:pPr>
      <w:r>
        <w:rPr>
          <w:rFonts w:hint="eastAsia" w:ascii="微软雅黑" w:eastAsia="微软雅黑"/>
          <w:sz w:val="19"/>
        </w:rPr>
        <w:t xml:space="preserve">RT </w:t>
      </w:r>
      <w:r>
        <w:rPr>
          <w:sz w:val="19"/>
        </w:rPr>
        <w:t>避 光</w:t>
      </w:r>
    </w:p>
    <w:p>
      <w:pPr>
        <w:spacing w:after="0"/>
        <w:jc w:val="left"/>
        <w:rPr>
          <w:sz w:val="19"/>
        </w:rPr>
        <w:sectPr>
          <w:type w:val="continuous"/>
          <w:pgSz w:w="11900" w:h="16840"/>
          <w:pgMar w:top="660" w:right="980" w:bottom="280" w:left="1680" w:header="720" w:footer="720" w:gutter="0"/>
          <w:cols w:equalWidth="0" w:num="3">
            <w:col w:w="4259" w:space="40"/>
            <w:col w:w="1662" w:space="39"/>
            <w:col w:w="3240"/>
          </w:cols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4"/>
        <w:rPr>
          <w:sz w:val="17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10%中性福尔马林固定液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、显微镜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、蒸馏水</w:t>
      </w:r>
    </w:p>
    <w:p>
      <w:pPr>
        <w:pStyle w:val="3"/>
        <w:spacing w:before="10"/>
        <w:rPr>
          <w:rFonts w:hint="eastAsia" w:ascii="宋体" w:hAnsi="宋体" w:eastAsia="宋体" w:cs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3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参考操作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切片脱蜡入水，再至蒸馏水。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蒸馏水洗片。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spacing w:val="-17"/>
          <w:w w:val="120"/>
        </w:rPr>
        <w:t xml:space="preserve">、 </w:t>
      </w:r>
      <w:r>
        <w:rPr>
          <w:rFonts w:hint="eastAsia" w:ascii="宋体" w:hAnsi="宋体" w:eastAsia="宋体" w:cs="宋体"/>
          <w:w w:val="105"/>
        </w:rPr>
        <w:t>取室温的试剂(A)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试剂(B)等量混合，即</w:t>
      </w:r>
      <w:r>
        <w:rPr>
          <w:rFonts w:hint="eastAsia" w:ascii="宋体" w:hAnsi="宋体" w:eastAsia="宋体" w:cs="宋体"/>
          <w:spacing w:val="-11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 xml:space="preserve">AgNOR </w:t>
      </w:r>
      <w:r>
        <w:rPr>
          <w:rFonts w:hint="eastAsia" w:ascii="宋体" w:hAnsi="宋体" w:eastAsia="宋体" w:cs="宋体"/>
          <w:spacing w:val="-3"/>
          <w:w w:val="105"/>
        </w:rPr>
        <w:t xml:space="preserve">染色工作液。室温孵育 </w:t>
      </w:r>
      <w:r>
        <w:rPr>
          <w:rFonts w:hint="eastAsia" w:ascii="宋体" w:hAnsi="宋体" w:eastAsia="宋体" w:cs="宋体"/>
          <w:w w:val="105"/>
        </w:rPr>
        <w:t>40～60min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4</w:t>
      </w:r>
      <w:r>
        <w:rPr>
          <w:rFonts w:hint="eastAsia" w:ascii="宋体" w:hAnsi="宋体" w:eastAsia="宋体" w:cs="宋体"/>
          <w:w w:val="125"/>
        </w:rPr>
        <w:t xml:space="preserve">、 </w:t>
      </w:r>
      <w:r>
        <w:rPr>
          <w:rFonts w:hint="eastAsia" w:ascii="宋体" w:hAnsi="宋体" w:eastAsia="宋体" w:cs="宋体"/>
          <w:w w:val="110"/>
        </w:rPr>
        <w:t>蒸馏水洗片 1min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spacing w:val="-18"/>
          <w:w w:val="120"/>
        </w:rPr>
        <w:t xml:space="preserve">、 </w:t>
      </w:r>
      <w:r>
        <w:rPr>
          <w:rFonts w:hint="eastAsia" w:ascii="宋体" w:hAnsi="宋体" w:eastAsia="宋体" w:cs="宋体"/>
          <w:w w:val="105"/>
        </w:rPr>
        <w:t>(可选)甲基绿染色液复</w:t>
      </w:r>
      <w:r>
        <w:rPr>
          <w:rFonts w:hint="eastAsia" w:ascii="宋体" w:hAnsi="宋体" w:eastAsia="宋体" w:cs="宋体"/>
          <w:spacing w:val="-13"/>
          <w:w w:val="105"/>
        </w:rPr>
        <w:t xml:space="preserve">染 </w:t>
      </w:r>
      <w:r>
        <w:rPr>
          <w:rFonts w:hint="eastAsia" w:ascii="宋体" w:hAnsi="宋体" w:eastAsia="宋体" w:cs="宋体"/>
          <w:w w:val="105"/>
        </w:rPr>
        <w:t>1～3min，水洗凉干。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</w:pPr>
      <w:r>
        <w:rPr>
          <w:rFonts w:hint="eastAsia" w:ascii="宋体" w:hAnsi="宋体" w:eastAsia="宋体" w:cs="宋体"/>
          <w:w w:val="110"/>
        </w:rPr>
        <w:t>6</w:t>
      </w:r>
      <w:r>
        <w:rPr>
          <w:rFonts w:hint="eastAsia" w:ascii="宋体" w:hAnsi="宋体" w:eastAsia="宋体" w:cs="宋体"/>
          <w:spacing w:val="-26"/>
          <w:w w:val="115"/>
        </w:rPr>
        <w:t xml:space="preserve">、 </w:t>
      </w:r>
      <w:r>
        <w:rPr>
          <w:rFonts w:hint="eastAsia" w:ascii="宋体" w:hAnsi="宋体" w:eastAsia="宋体" w:cs="宋体"/>
          <w:w w:val="110"/>
        </w:rPr>
        <w:t>常规脱水，常规透明，非水溶性封片剂</w:t>
      </w:r>
      <w:r>
        <w:rPr>
          <w:rFonts w:hint="eastAsia" w:ascii="宋体" w:hAnsi="宋体" w:eastAsia="宋体" w:cs="宋体"/>
          <w:spacing w:val="-1"/>
          <w:w w:val="110"/>
        </w:rPr>
        <w:t xml:space="preserve">封片 </w:t>
      </w:r>
      <w:r>
        <w:rPr>
          <w:rFonts w:hint="eastAsia" w:ascii="宋体" w:hAnsi="宋体" w:eastAsia="宋体" w:cs="宋体"/>
          <w:w w:val="115"/>
        </w:rPr>
        <w:t>。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8"/>
        <w:rPr>
          <w:sz w:val="27"/>
        </w:rPr>
      </w:pPr>
    </w:p>
    <w:p>
      <w:pPr>
        <w:tabs>
          <w:tab w:val="left" w:pos="5718"/>
        </w:tabs>
        <w:spacing w:before="100"/>
        <w:ind w:left="1166" w:right="0" w:firstLine="0"/>
        <w:jc w:val="left"/>
        <w:rPr>
          <w:rFonts w:ascii="Cambria"/>
          <w:b/>
          <w:sz w:val="18"/>
        </w:rPr>
      </w:pPr>
    </w:p>
    <w:p>
      <w:pPr>
        <w:spacing w:after="0"/>
        <w:jc w:val="left"/>
        <w:rPr>
          <w:rFonts w:ascii="Cambria"/>
          <w:sz w:val="18"/>
        </w:rPr>
        <w:sectPr>
          <w:type w:val="continuous"/>
          <w:pgSz w:w="11900" w:h="16840"/>
          <w:pgMar w:top="660" w:right="980" w:bottom="280" w:left="1680" w:header="720" w:footer="720" w:gutter="0"/>
        </w:sectPr>
      </w:pPr>
    </w:p>
    <w:p>
      <w:pPr>
        <w:pStyle w:val="3"/>
        <w:spacing w:before="1"/>
        <w:rPr>
          <w:rFonts w:ascii="Cambria"/>
          <w:b/>
          <w:sz w:val="11"/>
        </w:rPr>
      </w:pPr>
    </w:p>
    <w:p>
      <w:pPr>
        <w:spacing w:after="0"/>
        <w:rPr>
          <w:rFonts w:ascii="Cambria"/>
          <w:sz w:val="11"/>
        </w:rPr>
        <w:sectPr>
          <w:pgSz w:w="11900" w:h="16840"/>
          <w:pgMar w:top="1600" w:right="980" w:bottom="280" w:left="1680" w:header="720" w:footer="720" w:gutter="0"/>
        </w:sectPr>
      </w:pPr>
    </w:p>
    <w:p>
      <w:pPr>
        <w:pStyle w:val="2"/>
        <w:spacing w:line="429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4"/>
        </w:rPr>
        <w:t>染色结果：</w:t>
      </w:r>
    </w:p>
    <w:p>
      <w:pPr>
        <w:pStyle w:val="3"/>
        <w:rPr>
          <w:rFonts w:ascii="Microsoft JhengHei"/>
          <w:b/>
          <w:sz w:val="24"/>
        </w:rPr>
      </w:pPr>
    </w:p>
    <w:p>
      <w:pPr>
        <w:pStyle w:val="3"/>
        <w:spacing w:before="11"/>
        <w:rPr>
          <w:rFonts w:ascii="Microsoft JhengHei"/>
          <w:b/>
          <w:sz w:val="26"/>
        </w:rPr>
      </w:pPr>
    </w:p>
    <w:p>
      <w:pPr>
        <w:spacing w:before="0"/>
        <w:ind w:left="405" w:right="0" w:firstLine="0"/>
        <w:jc w:val="left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pacing w:val="-4"/>
          <w:sz w:val="24"/>
        </w:rPr>
        <w:t>注意事项：</w:t>
      </w:r>
    </w:p>
    <w:p>
      <w:pPr>
        <w:pStyle w:val="3"/>
        <w:spacing w:before="8"/>
        <w:rPr>
          <w:rFonts w:ascii="Microsoft JhengHei"/>
          <w:b/>
          <w:sz w:val="24"/>
        </w:rPr>
      </w:pPr>
      <w:r>
        <w:br w:type="column"/>
      </w:r>
    </w:p>
    <w:p>
      <w:pPr>
        <w:pStyle w:val="3"/>
        <w:tabs>
          <w:tab w:val="left" w:pos="2920"/>
        </w:tabs>
        <w:ind w:left="217"/>
      </w:pPr>
      <w:r>
        <w:rPr>
          <w:rFonts w:hint="eastAsia" w:ascii="微软雅黑" w:eastAsia="微软雅黑"/>
        </w:rPr>
        <w:t>AgNOR</w:t>
      </w:r>
      <w:r>
        <w:rPr>
          <w:rFonts w:hint="eastAsia" w:ascii="微软雅黑" w:eastAsia="微软雅黑"/>
          <w:spacing w:val="60"/>
        </w:rPr>
        <w:t xml:space="preserve"> </w:t>
      </w:r>
      <w:r>
        <w:t>位点</w:t>
      </w:r>
      <w:r>
        <w:tab/>
      </w:r>
      <w:r>
        <w:t>核内黑色点状</w:t>
      </w:r>
    </w:p>
    <w:p>
      <w:pPr>
        <w:pStyle w:val="3"/>
        <w:tabs>
          <w:tab w:val="left" w:pos="2920"/>
        </w:tabs>
        <w:spacing w:before="85"/>
        <w:ind w:left="217"/>
      </w:pPr>
      <w:r>
        <w:t>背景</w:t>
      </w:r>
      <w:r>
        <w:tab/>
      </w:r>
      <w:r>
        <w:t>根据</w:t>
      </w:r>
      <w:r>
        <w:rPr>
          <w:rFonts w:hint="eastAsia" w:ascii="宋体" w:eastAsia="宋体"/>
        </w:rPr>
        <w:t>复</w:t>
      </w:r>
      <w:r>
        <w:t>染液</w:t>
      </w:r>
      <w:r>
        <w:rPr>
          <w:rFonts w:hint="eastAsia" w:ascii="宋体" w:eastAsia="宋体"/>
        </w:rPr>
        <w:t>不</w:t>
      </w:r>
      <w:r>
        <w:t>同而</w:t>
      </w:r>
      <w:r>
        <w:rPr>
          <w:rFonts w:hint="eastAsia" w:ascii="宋体" w:eastAsia="宋体"/>
        </w:rPr>
        <w:t>不</w:t>
      </w:r>
      <w:r>
        <w:t>同</w:t>
      </w:r>
    </w:p>
    <w:p>
      <w:pPr>
        <w:spacing w:after="0"/>
        <w:sectPr>
          <w:type w:val="continuous"/>
          <w:pgSz w:w="11900" w:h="16840"/>
          <w:pgMar w:top="660" w:right="980" w:bottom="280" w:left="1680" w:header="720" w:footer="720" w:gutter="0"/>
          <w:cols w:equalWidth="0" w:num="2">
            <w:col w:w="1606" w:space="40"/>
            <w:col w:w="7594"/>
          </w:cols>
        </w:sectPr>
      </w:pPr>
    </w:p>
    <w:p>
      <w:pPr>
        <w:pStyle w:val="3"/>
        <w:spacing w:before="7"/>
        <w:rPr>
          <w:sz w:val="17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组织固定宜采用 10%福尔马林或中性福尔马林。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2、本染色液适用于石蜡切片，切片厚度在 3～4μ为宜。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3、如需复染，可在</w:t>
      </w:r>
      <w:r>
        <w:rPr>
          <w:rFonts w:hint="eastAsia" w:ascii="宋体" w:hAnsi="宋体" w:eastAsia="宋体" w:cs="宋体"/>
          <w:spacing w:val="-17"/>
          <w:w w:val="105"/>
        </w:rPr>
        <w:t xml:space="preserve">步骤 </w:t>
      </w: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spacing w:val="59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之后用中性红复染，但应注意避免过染。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spacing w:val="-2"/>
          <w:w w:val="105"/>
        </w:rPr>
        <w:t xml:space="preserve">、配制好的 </w:t>
      </w:r>
      <w:r>
        <w:rPr>
          <w:rFonts w:hint="eastAsia" w:ascii="宋体" w:hAnsi="宋体" w:eastAsia="宋体" w:cs="宋体"/>
          <w:w w:val="105"/>
        </w:rPr>
        <w:t>AgNOR</w:t>
      </w:r>
      <w:r>
        <w:rPr>
          <w:rFonts w:hint="eastAsia" w:ascii="宋体" w:hAnsi="宋体" w:eastAsia="宋体" w:cs="宋体"/>
          <w:spacing w:val="56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染色工作液易退化，所以最好即配即用，不易久置。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3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type w:val="continuous"/>
      <w:pgSz w:w="11900" w:h="16840"/>
      <w:pgMar w:top="660" w:right="9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10239" o:spid="_x0000_s2051" o:spt="136" type="#_x0000_t136" style="position:absolute;left:0pt;height:72.95pt;width:580.3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4023360</wp:posOffset>
              </wp:positionH>
              <wp:positionV relativeFrom="paragraph">
                <wp:posOffset>8255</wp:posOffset>
              </wp:positionV>
              <wp:extent cx="1792605" cy="848360"/>
              <wp:effectExtent l="0" t="0" r="17145" b="889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90160" y="478155"/>
                        <a:ext cx="1792605" cy="848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16.8pt;margin-top:0.65pt;height:66.8pt;width:141.15pt;z-index:251658240;mso-width-relative:page;mso-height-relative:page;" fillcolor="#FFFFFF" filled="t" stroked="f" coordsize="21600,21600" o:gfxdata="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Fk7cdnWAAAACQEAAA8AAAAAAAAAAQAgAAAAIgAAAGRycy9kb3du&#10;cmV2LnhtbFBLAQIUABQAAAAIAIdO4kAAndNryAEAAFQDAAAOAAAAAAAAAAEAIAAAACU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64994"/>
    <w:rsid w:val="2CE35FCD"/>
    <w:rsid w:val="3CB13307"/>
    <w:rsid w:val="53722C2C"/>
    <w:rsid w:val="75B620A2"/>
    <w:rsid w:val="7D434A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nn-NO" w:eastAsia="nn-NO" w:bidi="nn-NO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nn-NO" w:eastAsia="nn-NO" w:bidi="nn-NO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nn-NO" w:eastAsia="nn-NO" w:bidi="nn-NO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nn-NO" w:eastAsia="nn-NO" w:bidi="nn-NO"/>
    </w:rPr>
  </w:style>
  <w:style w:type="paragraph" w:customStyle="1" w:styleId="11">
    <w:name w:val="Table Paragraph"/>
    <w:basedOn w:val="1"/>
    <w:qFormat/>
    <w:uiPriority w:val="1"/>
    <w:rPr>
      <w:lang w:val="nn-NO" w:eastAsia="nn-NO" w:bidi="nn-N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5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2019-03-28T07:39:00Z</dcterms:created>
  <dc:creator>94099</dc:creator>
  <cp:lastModifiedBy>Cute  princess</cp:lastModifiedBy>
  <dcterms:modified xsi:type="dcterms:W3CDTF">2019-03-28T08:50:15Z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2019-03-28T00:00:00Z</vt:filetime>
  </property>
  <property fmtid="{D5CDD505-2E9C-101B-9397-08002B2CF9AE}" pid="5" name="KSOProductBuildVer">
    <vt:lpwstr>2052-11.1.0.8527</vt:lpwstr>
  </property>
</Properties>
</file>