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宋体" w:hAnsi="宋体" w:eastAsia="宋体" w:cs="宋体"/>
          <w:b/>
          <w:sz w:val="20"/>
        </w:rPr>
      </w:pPr>
    </w:p>
    <w:p>
      <w:pPr>
        <w:pStyle w:val="3"/>
        <w:rPr>
          <w:rFonts w:hint="eastAsia" w:ascii="宋体" w:hAnsi="宋体" w:eastAsia="宋体" w:cs="宋体"/>
          <w:b/>
          <w:sz w:val="20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954405</wp:posOffset>
                </wp:positionH>
                <wp:positionV relativeFrom="page">
                  <wp:posOffset>1649095</wp:posOffset>
                </wp:positionV>
                <wp:extent cx="5941695" cy="2540"/>
                <wp:effectExtent l="0" t="0" r="0" b="0"/>
                <wp:wrapNone/>
                <wp:docPr id="3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54405" y="1649095"/>
                          <a:ext cx="5941695" cy="25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75.15pt;margin-top:129.85pt;height:0.2pt;width:467.85pt;mso-position-horizontal-relative:page;mso-position-vertical-relative:page;z-index:251658240;mso-width-relative:page;mso-height-relative:page;" filled="f" stroked="t" coordsize="21600,21600" o:gfxdata="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vQnzj9gAAAAMAQAA&#10;DwAAAAAAAAABACAAAAAiAAAAZHJzL2Rvd25yZXYueG1sUEsBAhQAFAAAAAgAh07iQPNr/pXgAQAA&#10;qQMAAA4AAAAAAAAAAQAgAAAAJw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3"/>
        <w:rPr>
          <w:rFonts w:hint="eastAsia" w:ascii="宋体" w:hAnsi="宋体" w:eastAsia="宋体" w:cs="宋体"/>
          <w:b/>
          <w:sz w:val="20"/>
        </w:rPr>
      </w:pPr>
    </w:p>
    <w:p>
      <w:pPr>
        <w:pStyle w:val="3"/>
        <w:spacing w:before="7"/>
        <w:rPr>
          <w:rFonts w:hint="eastAsia" w:ascii="宋体" w:hAnsi="宋体" w:eastAsia="宋体" w:cs="宋体"/>
          <w:b/>
          <w:sz w:val="23"/>
        </w:rPr>
      </w:pPr>
    </w:p>
    <w:p>
      <w:pPr>
        <w:spacing w:after="0"/>
        <w:rPr>
          <w:rFonts w:hint="eastAsia" w:ascii="宋体" w:hAnsi="宋体" w:eastAsia="宋体" w:cs="宋体"/>
          <w:sz w:val="23"/>
        </w:rPr>
        <w:sectPr>
          <w:headerReference r:id="rId3" w:type="default"/>
          <w:type w:val="continuous"/>
          <w:pgSz w:w="11900" w:h="16840"/>
          <w:pgMar w:top="660" w:right="1260" w:bottom="280" w:left="1680" w:header="720" w:footer="720" w:gutter="0"/>
        </w:sectPr>
      </w:pPr>
    </w:p>
    <w:p>
      <w:pPr>
        <w:pStyle w:val="3"/>
        <w:rPr>
          <w:rFonts w:hint="eastAsia" w:ascii="宋体" w:hAnsi="宋体" w:eastAsia="宋体" w:cs="宋体"/>
          <w:b/>
          <w:sz w:val="24"/>
        </w:rPr>
      </w:pPr>
    </w:p>
    <w:p>
      <w:pPr>
        <w:pStyle w:val="2"/>
        <w:spacing w:before="196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产</w:t>
      </w:r>
      <w:r>
        <w:rPr>
          <w:rFonts w:hint="eastAsia" w:ascii="宋体" w:hAnsi="宋体" w:eastAsia="宋体" w:cs="宋体"/>
        </w:rPr>
        <w:t>品</w:t>
      </w:r>
      <w:r>
        <w:rPr>
          <w:rFonts w:hint="eastAsia" w:ascii="宋体" w:hAnsi="宋体" w:eastAsia="宋体" w:cs="宋体"/>
        </w:rPr>
        <w:t>简</w:t>
      </w:r>
      <w:r>
        <w:rPr>
          <w:rFonts w:hint="eastAsia" w:ascii="宋体" w:hAnsi="宋体" w:eastAsia="宋体" w:cs="宋体"/>
        </w:rPr>
        <w:t>介：</w:t>
      </w:r>
    </w:p>
    <w:p>
      <w:pPr>
        <w:spacing w:before="18"/>
        <w:ind w:left="405" w:right="0" w:firstLine="0"/>
        <w:jc w:val="left"/>
        <w:rPr>
          <w:rFonts w:hint="eastAsia" w:ascii="宋体" w:hAnsi="宋体" w:eastAsia="宋体" w:cs="宋体"/>
          <w:b/>
          <w:sz w:val="30"/>
        </w:rPr>
      </w:pPr>
      <w:r>
        <w:rPr>
          <w:rFonts w:hint="eastAsia" w:ascii="宋体" w:hAnsi="宋体" w:eastAsia="宋体" w:cs="宋体"/>
        </w:rPr>
        <w:br w:type="column"/>
      </w:r>
      <w:r>
        <w:rPr>
          <w:rFonts w:hint="eastAsia" w:ascii="宋体" w:hAnsi="宋体" w:eastAsia="宋体" w:cs="宋体"/>
          <w:b/>
          <w:sz w:val="30"/>
        </w:rPr>
        <w:t>结</w:t>
      </w:r>
      <w:r>
        <w:rPr>
          <w:rFonts w:hint="eastAsia" w:ascii="宋体" w:hAnsi="宋体" w:eastAsia="宋体" w:cs="宋体"/>
          <w:b/>
          <w:sz w:val="30"/>
        </w:rPr>
        <w:t>晶紫甲醇溶液</w:t>
      </w:r>
      <w:r>
        <w:rPr>
          <w:rFonts w:hint="eastAsia" w:ascii="宋体" w:hAnsi="宋体" w:eastAsia="宋体" w:cs="宋体"/>
          <w:b/>
          <w:sz w:val="30"/>
        </w:rPr>
        <w:t>(2.5%)</w:t>
      </w:r>
    </w:p>
    <w:p>
      <w:pPr>
        <w:spacing w:after="0"/>
        <w:jc w:val="left"/>
        <w:rPr>
          <w:rFonts w:hint="eastAsia" w:ascii="宋体" w:hAnsi="宋体" w:eastAsia="宋体" w:cs="宋体"/>
          <w:sz w:val="30"/>
        </w:rPr>
        <w:sectPr>
          <w:type w:val="continuous"/>
          <w:pgSz w:w="11900" w:h="16840"/>
          <w:pgMar w:top="660" w:right="1260" w:bottom="280" w:left="1680" w:header="720" w:footer="720" w:gutter="0"/>
          <w:cols w:equalWidth="0" w:num="2">
            <w:col w:w="1646" w:space="1208"/>
            <w:col w:w="6106"/>
          </w:cols>
        </w:sect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50" w:lineRule="exact"/>
        <w:ind w:left="405" w:right="117" w:firstLine="421"/>
        <w:jc w:val="both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结</w:t>
      </w:r>
      <w:r>
        <w:rPr>
          <w:rFonts w:hint="eastAsia" w:ascii="宋体" w:hAnsi="宋体" w:eastAsia="宋体" w:cs="宋体"/>
        </w:rPr>
        <w:t>晶紫是一</w:t>
      </w:r>
      <w:r>
        <w:rPr>
          <w:rFonts w:hint="eastAsia" w:ascii="宋体" w:hAnsi="宋体" w:eastAsia="宋体" w:cs="宋体"/>
        </w:rPr>
        <w:t>种</w:t>
      </w:r>
      <w:r>
        <w:rPr>
          <w:rFonts w:hint="eastAsia" w:ascii="宋体" w:hAnsi="宋体" w:eastAsia="宋体" w:cs="宋体"/>
        </w:rPr>
        <w:t>可以和</w:t>
      </w:r>
      <w:r>
        <w:rPr>
          <w:rFonts w:hint="eastAsia" w:ascii="宋体" w:hAnsi="宋体" w:eastAsia="宋体" w:cs="宋体"/>
        </w:rPr>
        <w:t>细</w:t>
      </w:r>
      <w:r>
        <w:rPr>
          <w:rFonts w:hint="eastAsia" w:ascii="宋体" w:hAnsi="宋体" w:eastAsia="宋体" w:cs="宋体"/>
        </w:rPr>
        <w:t xml:space="preserve">胞核中的 </w:t>
      </w:r>
      <w:r>
        <w:rPr>
          <w:rFonts w:hint="eastAsia" w:ascii="宋体" w:hAnsi="宋体" w:eastAsia="宋体" w:cs="宋体"/>
        </w:rPr>
        <w:t xml:space="preserve">DNA </w:t>
      </w:r>
      <w:r>
        <w:rPr>
          <w:rFonts w:hint="eastAsia" w:ascii="宋体" w:hAnsi="宋体" w:eastAsia="宋体" w:cs="宋体"/>
        </w:rPr>
        <w:t>结</w:t>
      </w:r>
      <w:r>
        <w:rPr>
          <w:rFonts w:hint="eastAsia" w:ascii="宋体" w:hAnsi="宋体" w:eastAsia="宋体" w:cs="宋体"/>
        </w:rPr>
        <w:t>合的碱性染料，</w:t>
      </w:r>
      <w:r>
        <w:rPr>
          <w:rFonts w:hint="eastAsia" w:ascii="宋体" w:hAnsi="宋体" w:eastAsia="宋体" w:cs="宋体"/>
        </w:rPr>
        <w:t>对细</w:t>
      </w:r>
      <w:r>
        <w:rPr>
          <w:rFonts w:hint="eastAsia" w:ascii="宋体" w:hAnsi="宋体" w:eastAsia="宋体" w:cs="宋体"/>
        </w:rPr>
        <w:t>胞核染色。三苯甲</w:t>
      </w:r>
      <w:r>
        <w:rPr>
          <w:rFonts w:hint="eastAsia" w:ascii="宋体" w:hAnsi="宋体" w:eastAsia="宋体" w:cs="宋体"/>
        </w:rPr>
        <w:t>烷</w:t>
      </w:r>
      <w:r>
        <w:rPr>
          <w:rFonts w:hint="eastAsia" w:ascii="宋体" w:hAnsi="宋体" w:eastAsia="宋体" w:cs="宋体"/>
        </w:rPr>
        <w:t>染料和甲基紫是用于</w:t>
      </w:r>
      <w:r>
        <w:rPr>
          <w:rFonts w:hint="eastAsia" w:ascii="宋体" w:hAnsi="宋体" w:eastAsia="宋体" w:cs="宋体"/>
        </w:rPr>
        <w:t>验证</w:t>
      </w:r>
      <w:r>
        <w:rPr>
          <w:rFonts w:hint="eastAsia" w:ascii="宋体" w:hAnsi="宋体" w:eastAsia="宋体" w:cs="宋体"/>
        </w:rPr>
        <w:t>淀粉</w:t>
      </w:r>
      <w:r>
        <w:rPr>
          <w:rFonts w:hint="eastAsia" w:ascii="宋体" w:hAnsi="宋体" w:eastAsia="宋体" w:cs="宋体"/>
        </w:rPr>
        <w:t>样</w:t>
      </w:r>
      <w:r>
        <w:rPr>
          <w:rFonts w:hint="eastAsia" w:ascii="宋体" w:hAnsi="宋体" w:eastAsia="宋体" w:cs="宋体"/>
        </w:rPr>
        <w:t>物的第一个人工合成染料。甲基紫是四、五、六甲基副品</w:t>
      </w:r>
      <w:r>
        <w:rPr>
          <w:rFonts w:hint="eastAsia" w:ascii="宋体" w:hAnsi="宋体" w:eastAsia="宋体" w:cs="宋体"/>
        </w:rPr>
        <w:t>红</w:t>
      </w:r>
      <w:r>
        <w:rPr>
          <w:rFonts w:hint="eastAsia" w:ascii="宋体" w:hAnsi="宋体" w:eastAsia="宋体" w:cs="宋体"/>
        </w:rPr>
        <w:t>碱的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88" w:line="350" w:lineRule="exact"/>
        <w:ind w:left="405" w:right="154"/>
        <w:jc w:val="both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混合物，淀粉</w:t>
      </w:r>
      <w:r>
        <w:rPr>
          <w:rFonts w:hint="eastAsia" w:ascii="宋体" w:hAnsi="宋体" w:eastAsia="宋体" w:cs="宋体"/>
        </w:rPr>
        <w:t>样</w:t>
      </w:r>
      <w:r>
        <w:rPr>
          <w:rFonts w:hint="eastAsia" w:ascii="宋体" w:hAnsi="宋体" w:eastAsia="宋体" w:cs="宋体"/>
        </w:rPr>
        <w:t>物的染色可能是由于甲基紫</w:t>
      </w:r>
      <w:r>
        <w:rPr>
          <w:rFonts w:hint="eastAsia" w:ascii="宋体" w:hAnsi="宋体" w:eastAsia="宋体" w:cs="宋体"/>
        </w:rPr>
        <w:t>选择</w:t>
      </w:r>
      <w:r>
        <w:rPr>
          <w:rFonts w:hint="eastAsia" w:ascii="宋体" w:hAnsi="宋体" w:eastAsia="宋体" w:cs="宋体"/>
        </w:rPr>
        <w:t>性地</w:t>
      </w:r>
      <w:r>
        <w:rPr>
          <w:rFonts w:hint="eastAsia" w:ascii="宋体" w:hAnsi="宋体" w:eastAsia="宋体" w:cs="宋体"/>
        </w:rPr>
        <w:t>对</w:t>
      </w:r>
      <w:r>
        <w:rPr>
          <w:rFonts w:hint="eastAsia" w:ascii="宋体" w:hAnsi="宋体" w:eastAsia="宋体" w:cs="宋体"/>
        </w:rPr>
        <w:t>某</w:t>
      </w:r>
      <w:r>
        <w:rPr>
          <w:rFonts w:hint="eastAsia" w:ascii="宋体" w:hAnsi="宋体" w:eastAsia="宋体" w:cs="宋体"/>
        </w:rPr>
        <w:t>种</w:t>
      </w:r>
      <w:r>
        <w:rPr>
          <w:rFonts w:hint="eastAsia" w:ascii="宋体" w:hAnsi="宋体" w:eastAsia="宋体" w:cs="宋体"/>
        </w:rPr>
        <w:t>有色成分具有</w:t>
      </w:r>
      <w:r>
        <w:rPr>
          <w:rFonts w:hint="eastAsia" w:ascii="宋体" w:hAnsi="宋体" w:eastAsia="宋体" w:cs="宋体"/>
        </w:rPr>
        <w:t>亲</w:t>
      </w:r>
      <w:r>
        <w:rPr>
          <w:rFonts w:hint="eastAsia" w:ascii="宋体" w:hAnsi="宋体" w:eastAsia="宋体" w:cs="宋体"/>
        </w:rPr>
        <w:t>和力，淀粉</w:t>
      </w:r>
      <w:r>
        <w:rPr>
          <w:rFonts w:hint="eastAsia" w:ascii="宋体" w:hAnsi="宋体" w:eastAsia="宋体" w:cs="宋体"/>
        </w:rPr>
        <w:t>样</w:t>
      </w:r>
      <w:r>
        <w:rPr>
          <w:rFonts w:hint="eastAsia" w:ascii="宋体" w:hAnsi="宋体" w:eastAsia="宋体" w:cs="宋体"/>
        </w:rPr>
        <w:t>物的反</w:t>
      </w:r>
      <w:r>
        <w:rPr>
          <w:rFonts w:hint="eastAsia" w:ascii="宋体" w:hAnsi="宋体" w:eastAsia="宋体" w:cs="宋体"/>
        </w:rPr>
        <w:t>应还远远</w:t>
      </w:r>
      <w:r>
        <w:rPr>
          <w:rFonts w:hint="eastAsia" w:ascii="宋体" w:hAnsi="宋体" w:eastAsia="宋体" w:cs="宋体"/>
        </w:rPr>
        <w:t>不是特异性的，因</w:t>
      </w:r>
      <w:r>
        <w:rPr>
          <w:rFonts w:hint="eastAsia" w:ascii="宋体" w:hAnsi="宋体" w:eastAsia="宋体" w:cs="宋体"/>
        </w:rPr>
        <w:t>为</w:t>
      </w:r>
      <w:r>
        <w:rPr>
          <w:rFonts w:hint="eastAsia" w:ascii="宋体" w:hAnsi="宋体" w:eastAsia="宋体" w:cs="宋体"/>
        </w:rPr>
        <w:t>缺乏同其他</w:t>
      </w:r>
      <w:r>
        <w:rPr>
          <w:rFonts w:hint="eastAsia" w:ascii="宋体" w:hAnsi="宋体" w:eastAsia="宋体" w:cs="宋体"/>
        </w:rPr>
        <w:t>组织</w:t>
      </w:r>
      <w:r>
        <w:rPr>
          <w:rFonts w:hint="eastAsia" w:ascii="宋体" w:hAnsi="宋体" w:eastAsia="宋体" w:cs="宋体"/>
        </w:rPr>
        <w:t>成分区分的</w:t>
      </w:r>
      <w:r>
        <w:rPr>
          <w:rFonts w:hint="eastAsia" w:ascii="宋体" w:hAnsi="宋体" w:eastAsia="宋体" w:cs="宋体"/>
        </w:rPr>
        <w:t>显</w:t>
      </w:r>
      <w:r>
        <w:rPr>
          <w:rFonts w:hint="eastAsia" w:ascii="宋体" w:hAnsi="宋体" w:eastAsia="宋体" w:cs="宋体"/>
        </w:rPr>
        <w:t>著的</w:t>
      </w:r>
      <w:r>
        <w:rPr>
          <w:rFonts w:hint="eastAsia" w:ascii="宋体" w:hAnsi="宋体" w:eastAsia="宋体" w:cs="宋体"/>
        </w:rPr>
        <w:t>颜</w:t>
      </w:r>
      <w:r>
        <w:rPr>
          <w:rFonts w:hint="eastAsia" w:ascii="宋体" w:hAnsi="宋体" w:eastAsia="宋体" w:cs="宋体"/>
        </w:rPr>
        <w:t>色</w:t>
      </w:r>
      <w:r>
        <w:rPr>
          <w:rFonts w:hint="eastAsia" w:ascii="宋体" w:hAnsi="宋体" w:eastAsia="宋体" w:cs="宋体"/>
        </w:rPr>
        <w:t>变</w:t>
      </w:r>
      <w:r>
        <w:rPr>
          <w:rFonts w:hint="eastAsia" w:ascii="宋体" w:hAnsi="宋体" w:eastAsia="宋体" w:cs="宋体"/>
        </w:rPr>
        <w:t>化。甲基紫染色切片采用水溶性封固</w:t>
      </w:r>
      <w:r>
        <w:rPr>
          <w:rFonts w:hint="eastAsia" w:ascii="宋体" w:hAnsi="宋体" w:eastAsia="宋体" w:cs="宋体"/>
        </w:rPr>
        <w:t>剂</w:t>
      </w:r>
      <w:r>
        <w:rPr>
          <w:rFonts w:hint="eastAsia" w:ascii="宋体" w:hAnsi="宋体" w:eastAsia="宋体" w:cs="宋体"/>
        </w:rPr>
        <w:t>封固是很必要的，因</w:t>
      </w:r>
      <w:r>
        <w:rPr>
          <w:rFonts w:hint="eastAsia" w:ascii="宋体" w:hAnsi="宋体" w:eastAsia="宋体" w:cs="宋体"/>
        </w:rPr>
        <w:t>为</w:t>
      </w:r>
      <w:r>
        <w:rPr>
          <w:rFonts w:hint="eastAsia" w:ascii="宋体" w:hAnsi="宋体" w:eastAsia="宋体" w:cs="宋体"/>
        </w:rPr>
        <w:t>局部的脱水作用会破坏</w:t>
      </w:r>
      <w:r>
        <w:rPr>
          <w:rFonts w:hint="eastAsia" w:ascii="宋体" w:hAnsi="宋体" w:eastAsia="宋体" w:cs="宋体"/>
        </w:rPr>
        <w:t>红</w:t>
      </w:r>
      <w:r>
        <w:rPr>
          <w:rFonts w:hint="eastAsia" w:ascii="宋体" w:hAnsi="宋体" w:eastAsia="宋体" w:cs="宋体"/>
        </w:rPr>
        <w:t>色的多染性。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50" w:lineRule="exact"/>
        <w:ind w:left="825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结</w:t>
      </w:r>
      <w:r>
        <w:rPr>
          <w:rFonts w:hint="eastAsia" w:ascii="宋体" w:hAnsi="宋体" w:eastAsia="宋体" w:cs="宋体"/>
        </w:rPr>
        <w:t>晶紫甲醇溶液</w:t>
      </w:r>
      <w:r>
        <w:rPr>
          <w:rFonts w:hint="eastAsia" w:ascii="宋体" w:hAnsi="宋体" w:eastAsia="宋体" w:cs="宋体"/>
        </w:rPr>
        <w:t>(2.5%)</w:t>
      </w:r>
      <w:r>
        <w:rPr>
          <w:rFonts w:hint="eastAsia" w:ascii="宋体" w:hAnsi="宋体" w:eastAsia="宋体" w:cs="宋体"/>
        </w:rPr>
        <w:t>由</w:t>
      </w:r>
      <w:r>
        <w:rPr>
          <w:rFonts w:hint="eastAsia" w:ascii="宋体" w:hAnsi="宋体" w:eastAsia="宋体" w:cs="宋体"/>
        </w:rPr>
        <w:t>结</w:t>
      </w:r>
      <w:r>
        <w:rPr>
          <w:rFonts w:hint="eastAsia" w:ascii="宋体" w:hAnsi="宋体" w:eastAsia="宋体" w:cs="宋体"/>
        </w:rPr>
        <w:t>晶紫、甲醇等</w:t>
      </w:r>
      <w:r>
        <w:rPr>
          <w:rFonts w:hint="eastAsia" w:ascii="宋体" w:hAnsi="宋体" w:eastAsia="宋体" w:cs="宋体"/>
        </w:rPr>
        <w:t>组</w:t>
      </w:r>
      <w:r>
        <w:rPr>
          <w:rFonts w:hint="eastAsia" w:ascii="宋体" w:hAnsi="宋体" w:eastAsia="宋体" w:cs="宋体"/>
        </w:rPr>
        <w:t>成，是一</w:t>
      </w:r>
      <w:r>
        <w:rPr>
          <w:rFonts w:hint="eastAsia" w:ascii="宋体" w:hAnsi="宋体" w:eastAsia="宋体" w:cs="宋体"/>
        </w:rPr>
        <w:t>种组织</w:t>
      </w:r>
      <w:r>
        <w:rPr>
          <w:rFonts w:hint="eastAsia" w:ascii="宋体" w:hAnsi="宋体" w:eastAsia="宋体" w:cs="宋体"/>
        </w:rPr>
        <w:t>或</w:t>
      </w:r>
      <w:r>
        <w:rPr>
          <w:rFonts w:hint="eastAsia" w:ascii="宋体" w:hAnsi="宋体" w:eastAsia="宋体" w:cs="宋体"/>
        </w:rPr>
        <w:t>细</w:t>
      </w:r>
      <w:r>
        <w:rPr>
          <w:rFonts w:hint="eastAsia" w:ascii="宋体" w:hAnsi="宋体" w:eastAsia="宋体" w:cs="宋体"/>
        </w:rPr>
        <w:t>胞染色</w:t>
      </w:r>
      <w:r>
        <w:rPr>
          <w:rFonts w:hint="eastAsia" w:ascii="宋体" w:hAnsi="宋体" w:eastAsia="宋体" w:cs="宋体"/>
        </w:rPr>
        <w:t>时</w:t>
      </w:r>
      <w:r>
        <w:rPr>
          <w:rFonts w:hint="eastAsia" w:ascii="宋体" w:hAnsi="宋体" w:eastAsia="宋体" w:cs="宋体"/>
        </w:rPr>
        <w:t>常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line="350" w:lineRule="exact"/>
        <w:ind w:left="405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用的可以把</w:t>
      </w:r>
      <w:r>
        <w:rPr>
          <w:rFonts w:hint="eastAsia" w:ascii="宋体" w:hAnsi="宋体" w:eastAsia="宋体" w:cs="宋体"/>
        </w:rPr>
        <w:t>细</w:t>
      </w:r>
      <w:r>
        <w:rPr>
          <w:rFonts w:hint="eastAsia" w:ascii="宋体" w:hAnsi="宋体" w:eastAsia="宋体" w:cs="宋体"/>
        </w:rPr>
        <w:t>胞核染成深紫色的染色液，一般和其他染色液配合使用或稀</w:t>
      </w:r>
      <w:r>
        <w:rPr>
          <w:rFonts w:hint="eastAsia" w:ascii="宋体" w:hAnsi="宋体" w:eastAsia="宋体" w:cs="宋体"/>
        </w:rPr>
        <w:t>释</w:t>
      </w:r>
      <w:r>
        <w:rPr>
          <w:rFonts w:hint="eastAsia" w:ascii="宋体" w:hAnsi="宋体" w:eastAsia="宋体" w:cs="宋体"/>
        </w:rPr>
        <w:t>后使用。</w:t>
      </w:r>
    </w:p>
    <w:p>
      <w:pPr>
        <w:pStyle w:val="3"/>
        <w:rPr>
          <w:rFonts w:hint="eastAsia" w:ascii="宋体" w:hAnsi="宋体" w:eastAsia="宋体" w:cs="宋体"/>
          <w:sz w:val="22"/>
        </w:rPr>
      </w:pPr>
    </w:p>
    <w:p>
      <w:pPr>
        <w:pStyle w:val="2"/>
        <w:spacing w:before="174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</w:rPr>
        <w:t>产</w:t>
      </w:r>
      <w:r>
        <w:rPr>
          <w:rFonts w:hint="eastAsia" w:ascii="宋体" w:hAnsi="宋体" w:eastAsia="宋体" w:cs="宋体"/>
        </w:rPr>
        <w:t>品</w:t>
      </w:r>
      <w:r>
        <w:rPr>
          <w:rFonts w:hint="eastAsia" w:ascii="宋体" w:hAnsi="宋体" w:eastAsia="宋体" w:cs="宋体"/>
        </w:rPr>
        <w:t>组</w:t>
      </w:r>
      <w:r>
        <w:rPr>
          <w:rFonts w:hint="eastAsia" w:ascii="宋体" w:hAnsi="宋体" w:eastAsia="宋体" w:cs="宋体"/>
        </w:rPr>
        <w:t>成：</w:t>
      </w:r>
    </w:p>
    <w:p>
      <w:pPr>
        <w:pStyle w:val="3"/>
        <w:spacing w:before="9"/>
        <w:rPr>
          <w:rFonts w:hint="eastAsia" w:ascii="宋体" w:hAnsi="宋体" w:eastAsia="宋体" w:cs="宋体"/>
          <w:b/>
          <w:sz w:val="23"/>
        </w:rPr>
      </w:pPr>
    </w:p>
    <w:p>
      <w:pPr>
        <w:tabs>
          <w:tab w:val="left" w:pos="3193"/>
          <w:tab w:val="left" w:pos="4230"/>
        </w:tabs>
        <w:spacing w:before="0"/>
        <w:ind w:left="55" w:right="0" w:firstLine="0"/>
        <w:jc w:val="center"/>
        <w:rPr>
          <w:rFonts w:hint="eastAsia" w:ascii="宋体" w:hAnsi="宋体" w:eastAsia="宋体" w:cs="宋体"/>
          <w:sz w:val="19"/>
        </w:rPr>
      </w:pPr>
      <w:r>
        <w:rPr>
          <w:rFonts w:hint="eastAsia" w:ascii="宋体" w:hAnsi="宋体" w:eastAsia="宋体" w:cs="宋体"/>
          <w:sz w:val="21"/>
        </w:rPr>
        <w:t>结</w:t>
      </w:r>
      <w:r>
        <w:rPr>
          <w:rFonts w:hint="eastAsia" w:ascii="宋体" w:hAnsi="宋体" w:eastAsia="宋体" w:cs="宋体"/>
          <w:sz w:val="21"/>
        </w:rPr>
        <w:t>晶紫甲醇溶液</w:t>
      </w:r>
      <w:r>
        <w:rPr>
          <w:rFonts w:hint="eastAsia" w:ascii="宋体" w:hAnsi="宋体" w:eastAsia="宋体" w:cs="宋体"/>
          <w:sz w:val="21"/>
        </w:rPr>
        <w:t>(2.5%)</w:t>
      </w:r>
      <w:r>
        <w:rPr>
          <w:rFonts w:hint="eastAsia" w:ascii="宋体" w:hAnsi="宋体" w:eastAsia="宋体" w:cs="宋体"/>
          <w:sz w:val="21"/>
        </w:rPr>
        <w:tab/>
      </w:r>
      <w:r>
        <w:rPr>
          <w:rFonts w:hint="eastAsia" w:ascii="宋体" w:hAnsi="宋体" w:eastAsia="宋体" w:cs="宋体"/>
          <w:sz w:val="21"/>
        </w:rPr>
        <w:t>100ml</w:t>
      </w:r>
      <w:r>
        <w:rPr>
          <w:rFonts w:hint="eastAsia" w:ascii="宋体" w:hAnsi="宋体" w:eastAsia="宋体" w:cs="宋体"/>
          <w:sz w:val="21"/>
        </w:rPr>
        <w:tab/>
      </w:r>
      <w:r>
        <w:rPr>
          <w:rFonts w:hint="eastAsia" w:ascii="宋体" w:hAnsi="宋体" w:eastAsia="宋体" w:cs="宋体"/>
          <w:sz w:val="19"/>
        </w:rPr>
        <w:t>RT</w:t>
      </w:r>
      <w:r>
        <w:rPr>
          <w:rFonts w:hint="eastAsia" w:ascii="宋体" w:hAnsi="宋体" w:eastAsia="宋体" w:cs="宋体"/>
          <w:spacing w:val="-3"/>
          <w:sz w:val="19"/>
        </w:rPr>
        <w:t xml:space="preserve"> </w:t>
      </w:r>
      <w:r>
        <w:rPr>
          <w:rFonts w:hint="eastAsia" w:ascii="宋体" w:hAnsi="宋体" w:eastAsia="宋体" w:cs="宋体"/>
          <w:sz w:val="19"/>
        </w:rPr>
        <w:t>避 光</w:t>
      </w:r>
    </w:p>
    <w:p>
      <w:pPr>
        <w:pStyle w:val="3"/>
        <w:rPr>
          <w:rFonts w:hint="eastAsia" w:ascii="宋体" w:hAnsi="宋体" w:eastAsia="宋体" w:cs="宋体"/>
          <w:sz w:val="28"/>
        </w:rPr>
      </w:pPr>
    </w:p>
    <w:p>
      <w:pPr>
        <w:pStyle w:val="3"/>
        <w:spacing w:before="7"/>
        <w:rPr>
          <w:rFonts w:hint="eastAsia" w:ascii="宋体" w:hAnsi="宋体" w:eastAsia="宋体" w:cs="宋体"/>
          <w:sz w:val="27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50" w:lineRule="exact"/>
        <w:ind w:left="405" w:right="0" w:firstLine="0"/>
        <w:jc w:val="left"/>
        <w:textAlignment w:val="auto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操作</w:t>
      </w:r>
      <w:r>
        <w:rPr>
          <w:rFonts w:hint="eastAsia" w:ascii="宋体" w:hAnsi="宋体" w:eastAsia="宋体" w:cs="宋体"/>
          <w:b/>
          <w:sz w:val="24"/>
        </w:rPr>
        <w:t>步骤</w:t>
      </w:r>
      <w:r>
        <w:rPr>
          <w:rFonts w:hint="eastAsia" w:ascii="宋体" w:hAnsi="宋体" w:eastAsia="宋体" w:cs="宋体"/>
          <w:sz w:val="21"/>
        </w:rPr>
        <w:t>(</w:t>
      </w:r>
      <w:r>
        <w:rPr>
          <w:rFonts w:hint="eastAsia" w:ascii="宋体" w:hAnsi="宋体" w:eastAsia="宋体" w:cs="宋体"/>
          <w:sz w:val="21"/>
        </w:rPr>
        <w:t>仅</w:t>
      </w:r>
      <w:r>
        <w:rPr>
          <w:rFonts w:hint="eastAsia" w:ascii="宋体" w:hAnsi="宋体" w:eastAsia="宋体" w:cs="宋体"/>
          <w:sz w:val="21"/>
        </w:rPr>
        <w:t>供参考</w:t>
      </w:r>
      <w:r>
        <w:rPr>
          <w:rFonts w:hint="eastAsia" w:ascii="宋体" w:hAnsi="宋体" w:eastAsia="宋体" w:cs="宋体"/>
          <w:sz w:val="21"/>
        </w:rPr>
        <w:t>)</w:t>
      </w:r>
      <w:r>
        <w:rPr>
          <w:rFonts w:hint="eastAsia" w:ascii="宋体" w:hAnsi="宋体" w:eastAsia="宋体" w:cs="宋体"/>
          <w:b/>
          <w:sz w:val="24"/>
        </w:rPr>
        <w:t>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50" w:lineRule="exact"/>
        <w:ind w:left="405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105"/>
        </w:rPr>
        <w:t>1</w:t>
      </w:r>
      <w:r>
        <w:rPr>
          <w:rFonts w:hint="eastAsia" w:ascii="宋体" w:hAnsi="宋体" w:eastAsia="宋体" w:cs="宋体"/>
          <w:w w:val="105"/>
        </w:rPr>
        <w:t>、按</w:t>
      </w:r>
      <w:r>
        <w:rPr>
          <w:rFonts w:hint="eastAsia" w:ascii="宋体" w:hAnsi="宋体" w:eastAsia="宋体" w:cs="宋体"/>
          <w:w w:val="105"/>
        </w:rPr>
        <w:t>实验</w:t>
      </w:r>
      <w:r>
        <w:rPr>
          <w:rFonts w:hint="eastAsia" w:ascii="宋体" w:hAnsi="宋体" w:eastAsia="宋体" w:cs="宋体"/>
          <w:w w:val="105"/>
        </w:rPr>
        <w:t>具体要求操作。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" w:line="350" w:lineRule="exact"/>
        <w:textAlignment w:val="auto"/>
        <w:rPr>
          <w:rFonts w:hint="eastAsia" w:ascii="宋体" w:hAnsi="宋体" w:eastAsia="宋体" w:cs="宋体"/>
          <w:sz w:val="29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50" w:lineRule="exac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注意事</w:t>
      </w:r>
      <w:r>
        <w:rPr>
          <w:rFonts w:hint="eastAsia" w:ascii="宋体" w:hAnsi="宋体" w:eastAsia="宋体" w:cs="宋体"/>
        </w:rPr>
        <w:t>项</w:t>
      </w:r>
      <w:r>
        <w:rPr>
          <w:rFonts w:hint="eastAsia" w:ascii="宋体" w:hAnsi="宋体" w:eastAsia="宋体" w:cs="宋体"/>
        </w:rPr>
        <w:t>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50" w:lineRule="exact"/>
        <w:ind w:left="405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105"/>
        </w:rPr>
        <w:t>1</w:t>
      </w:r>
      <w:r>
        <w:rPr>
          <w:rFonts w:hint="eastAsia" w:ascii="宋体" w:hAnsi="宋体" w:eastAsia="宋体" w:cs="宋体"/>
          <w:w w:val="105"/>
        </w:rPr>
        <w:t>、第一次使用本</w:t>
      </w:r>
      <w:r>
        <w:rPr>
          <w:rFonts w:hint="eastAsia" w:ascii="宋体" w:hAnsi="宋体" w:eastAsia="宋体" w:cs="宋体"/>
          <w:w w:val="105"/>
        </w:rPr>
        <w:t>试剂时</w:t>
      </w:r>
      <w:r>
        <w:rPr>
          <w:rFonts w:hint="eastAsia" w:ascii="宋体" w:hAnsi="宋体" w:eastAsia="宋体" w:cs="宋体"/>
          <w:w w:val="105"/>
        </w:rPr>
        <w:t>建</w:t>
      </w:r>
      <w:r>
        <w:rPr>
          <w:rFonts w:hint="eastAsia" w:ascii="宋体" w:hAnsi="宋体" w:eastAsia="宋体" w:cs="宋体"/>
          <w:w w:val="105"/>
        </w:rPr>
        <w:t>议</w:t>
      </w:r>
      <w:r>
        <w:rPr>
          <w:rFonts w:hint="eastAsia" w:ascii="宋体" w:hAnsi="宋体" w:eastAsia="宋体" w:cs="宋体"/>
          <w:spacing w:val="-3"/>
          <w:w w:val="105"/>
        </w:rPr>
        <w:t xml:space="preserve">先取 </w:t>
      </w:r>
      <w:r>
        <w:rPr>
          <w:rFonts w:hint="eastAsia" w:ascii="宋体" w:hAnsi="宋体" w:eastAsia="宋体" w:cs="宋体"/>
          <w:w w:val="105"/>
        </w:rPr>
        <w:t>1</w:t>
      </w:r>
      <w:r>
        <w:rPr>
          <w:rFonts w:hint="eastAsia" w:ascii="宋体" w:hAnsi="宋体" w:eastAsia="宋体" w:cs="宋体"/>
          <w:w w:val="105"/>
        </w:rPr>
        <w:t>～</w:t>
      </w:r>
      <w:r>
        <w:rPr>
          <w:rFonts w:hint="eastAsia" w:ascii="宋体" w:hAnsi="宋体" w:eastAsia="宋体" w:cs="宋体"/>
          <w:w w:val="105"/>
        </w:rPr>
        <w:t>2</w:t>
      </w:r>
      <w:r>
        <w:rPr>
          <w:rFonts w:hint="eastAsia" w:ascii="宋体" w:hAnsi="宋体" w:eastAsia="宋体" w:cs="宋体"/>
          <w:spacing w:val="53"/>
          <w:w w:val="105"/>
        </w:rPr>
        <w:t xml:space="preserve"> </w:t>
      </w:r>
      <w:r>
        <w:rPr>
          <w:rFonts w:hint="eastAsia" w:ascii="宋体" w:hAnsi="宋体" w:eastAsia="宋体" w:cs="宋体"/>
          <w:w w:val="105"/>
        </w:rPr>
        <w:t>个</w:t>
      </w:r>
      <w:r>
        <w:rPr>
          <w:rFonts w:hint="eastAsia" w:ascii="宋体" w:hAnsi="宋体" w:eastAsia="宋体" w:cs="宋体"/>
          <w:w w:val="105"/>
        </w:rPr>
        <w:t>样</w:t>
      </w:r>
      <w:r>
        <w:rPr>
          <w:rFonts w:hint="eastAsia" w:ascii="宋体" w:hAnsi="宋体" w:eastAsia="宋体" w:cs="宋体"/>
          <w:w w:val="105"/>
        </w:rPr>
        <w:t>品做</w:t>
      </w:r>
      <w:r>
        <w:rPr>
          <w:rFonts w:hint="eastAsia" w:ascii="宋体" w:hAnsi="宋体" w:eastAsia="宋体" w:cs="宋体"/>
          <w:w w:val="105"/>
        </w:rPr>
        <w:t>预实验</w:t>
      </w:r>
      <w:r>
        <w:rPr>
          <w:rFonts w:hint="eastAsia" w:ascii="宋体" w:hAnsi="宋体" w:eastAsia="宋体" w:cs="宋体"/>
          <w:w w:val="130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50" w:lineRule="exact"/>
        <w:ind w:left="405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105"/>
        </w:rPr>
        <w:t>2</w:t>
      </w:r>
      <w:r>
        <w:rPr>
          <w:rFonts w:hint="eastAsia" w:ascii="宋体" w:hAnsi="宋体" w:eastAsia="宋体" w:cs="宋体"/>
          <w:w w:val="130"/>
        </w:rPr>
        <w:t>、</w:t>
      </w:r>
      <w:r>
        <w:rPr>
          <w:rFonts w:hint="eastAsia" w:ascii="宋体" w:hAnsi="宋体" w:eastAsia="宋体" w:cs="宋体"/>
          <w:w w:val="105"/>
        </w:rPr>
        <w:t>结</w:t>
      </w:r>
      <w:r>
        <w:rPr>
          <w:rFonts w:hint="eastAsia" w:ascii="宋体" w:hAnsi="宋体" w:eastAsia="宋体" w:cs="宋体"/>
          <w:w w:val="105"/>
        </w:rPr>
        <w:t>晶紫</w:t>
      </w:r>
      <w:r>
        <w:rPr>
          <w:rFonts w:hint="eastAsia" w:ascii="宋体" w:hAnsi="宋体" w:eastAsia="宋体" w:cs="宋体"/>
          <w:w w:val="105"/>
        </w:rPr>
        <w:t>对</w:t>
      </w:r>
      <w:r>
        <w:rPr>
          <w:rFonts w:hint="eastAsia" w:ascii="宋体" w:hAnsi="宋体" w:eastAsia="宋体" w:cs="宋体"/>
          <w:w w:val="105"/>
        </w:rPr>
        <w:t>人体</w:t>
      </w:r>
      <w:r>
        <w:rPr>
          <w:rFonts w:hint="eastAsia" w:ascii="宋体" w:hAnsi="宋体" w:eastAsia="宋体" w:cs="宋体"/>
          <w:w w:val="105"/>
        </w:rPr>
        <w:t>轻</w:t>
      </w:r>
      <w:r>
        <w:rPr>
          <w:rFonts w:hint="eastAsia" w:ascii="宋体" w:hAnsi="宋体" w:eastAsia="宋体" w:cs="宋体"/>
          <w:w w:val="105"/>
        </w:rPr>
        <w:t>微有害，</w:t>
      </w:r>
      <w:r>
        <w:rPr>
          <w:rFonts w:hint="eastAsia" w:ascii="宋体" w:hAnsi="宋体" w:eastAsia="宋体" w:cs="宋体"/>
          <w:w w:val="105"/>
        </w:rPr>
        <w:t>请</w:t>
      </w:r>
      <w:r>
        <w:rPr>
          <w:rFonts w:hint="eastAsia" w:ascii="宋体" w:hAnsi="宋体" w:eastAsia="宋体" w:cs="宋体"/>
          <w:w w:val="105"/>
        </w:rPr>
        <w:t>注意适当防</w:t>
      </w:r>
      <w:r>
        <w:rPr>
          <w:rFonts w:hint="eastAsia" w:ascii="宋体" w:hAnsi="宋体" w:eastAsia="宋体" w:cs="宋体"/>
          <w:w w:val="105"/>
        </w:rPr>
        <w:t>护</w:t>
      </w:r>
      <w:r>
        <w:rPr>
          <w:rFonts w:hint="eastAsia" w:ascii="宋体" w:hAnsi="宋体" w:eastAsia="宋体" w:cs="宋体"/>
          <w:w w:val="130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4" w:line="350" w:lineRule="exact"/>
        <w:ind w:left="405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105"/>
        </w:rPr>
        <w:t>3</w:t>
      </w:r>
      <w:r>
        <w:rPr>
          <w:rFonts w:hint="eastAsia" w:ascii="宋体" w:hAnsi="宋体" w:eastAsia="宋体" w:cs="宋体"/>
          <w:w w:val="130"/>
        </w:rPr>
        <w:t>、</w:t>
      </w:r>
      <w:r>
        <w:rPr>
          <w:rFonts w:hint="eastAsia" w:ascii="宋体" w:hAnsi="宋体" w:eastAsia="宋体" w:cs="宋体"/>
          <w:w w:val="105"/>
        </w:rPr>
        <w:t>为</w:t>
      </w:r>
      <w:r>
        <w:rPr>
          <w:rFonts w:hint="eastAsia" w:ascii="宋体" w:hAnsi="宋体" w:eastAsia="宋体" w:cs="宋体"/>
          <w:w w:val="105"/>
        </w:rPr>
        <w:t>了您的安全和健康，</w:t>
      </w:r>
      <w:r>
        <w:rPr>
          <w:rFonts w:hint="eastAsia" w:ascii="宋体" w:hAnsi="宋体" w:eastAsia="宋体" w:cs="宋体"/>
          <w:w w:val="105"/>
        </w:rPr>
        <w:t>请</w:t>
      </w:r>
      <w:r>
        <w:rPr>
          <w:rFonts w:hint="eastAsia" w:ascii="宋体" w:hAnsi="宋体" w:eastAsia="宋体" w:cs="宋体"/>
          <w:w w:val="105"/>
        </w:rPr>
        <w:t>穿</w:t>
      </w:r>
      <w:r>
        <w:rPr>
          <w:rFonts w:hint="eastAsia" w:ascii="宋体" w:hAnsi="宋体" w:eastAsia="宋体" w:cs="宋体"/>
          <w:w w:val="105"/>
        </w:rPr>
        <w:t>实验</w:t>
      </w:r>
      <w:r>
        <w:rPr>
          <w:rFonts w:hint="eastAsia" w:ascii="宋体" w:hAnsi="宋体" w:eastAsia="宋体" w:cs="宋体"/>
          <w:w w:val="105"/>
        </w:rPr>
        <w:t>服并戴一次性手套操作。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8" w:line="350" w:lineRule="exact"/>
        <w:textAlignment w:val="auto"/>
        <w:rPr>
          <w:rFonts w:hint="eastAsia" w:ascii="宋体" w:hAnsi="宋体" w:eastAsia="宋体" w:cs="宋体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50" w:lineRule="exact"/>
        <w:ind w:left="405" w:right="0" w:firstLine="0"/>
        <w:jc w:val="left"/>
        <w:textAlignment w:val="auto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b/>
          <w:spacing w:val="10"/>
          <w:w w:val="105"/>
          <w:sz w:val="24"/>
        </w:rPr>
        <w:t xml:space="preserve">有效期： </w:t>
      </w:r>
      <w:r>
        <w:rPr>
          <w:rFonts w:hint="eastAsia" w:ascii="宋体" w:hAnsi="宋体" w:eastAsia="宋体" w:cs="宋体"/>
          <w:w w:val="105"/>
          <w:sz w:val="21"/>
        </w:rPr>
        <w:t>12</w:t>
      </w:r>
      <w:r>
        <w:rPr>
          <w:rFonts w:hint="eastAsia" w:ascii="宋体" w:hAnsi="宋体" w:eastAsia="宋体" w:cs="宋体"/>
          <w:spacing w:val="58"/>
          <w:w w:val="105"/>
          <w:sz w:val="21"/>
        </w:rPr>
        <w:t xml:space="preserve"> </w:t>
      </w:r>
      <w:r>
        <w:rPr>
          <w:rFonts w:hint="eastAsia" w:ascii="宋体" w:hAnsi="宋体" w:eastAsia="宋体" w:cs="宋体"/>
          <w:w w:val="105"/>
          <w:sz w:val="21"/>
        </w:rPr>
        <w:t>个月有效。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50" w:lineRule="exact"/>
        <w:textAlignment w:val="auto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spacing w:before="4"/>
        <w:rPr>
          <w:rFonts w:hint="eastAsia" w:ascii="宋体" w:hAnsi="宋体" w:eastAsia="宋体" w:cs="宋体"/>
          <w:sz w:val="24"/>
        </w:rPr>
      </w:pPr>
    </w:p>
    <w:p>
      <w:pPr>
        <w:tabs>
          <w:tab w:val="left" w:pos="5718"/>
        </w:tabs>
        <w:spacing w:before="100"/>
        <w:ind w:left="1166" w:right="0" w:firstLine="0"/>
        <w:jc w:val="left"/>
        <w:rPr>
          <w:rFonts w:hint="eastAsia" w:ascii="宋体" w:hAnsi="宋体" w:eastAsia="宋体" w:cs="宋体"/>
          <w:b/>
          <w:sz w:val="18"/>
        </w:rPr>
      </w:pPr>
    </w:p>
    <w:sectPr>
      <w:type w:val="continuous"/>
      <w:pgSz w:w="11900" w:h="16840"/>
      <w:pgMar w:top="660" w:right="1260" w:bottom="280" w:left="16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MS UI 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32"/>
      </w:rPr>
      <w:pict>
        <v:shape id="PowerPlusWaterMarkObject66392" o:spid="_x0000_s2050" o:spt="136" type="#_x0000_t136" style="position:absolute;left:0pt;height:70.75pt;width:562.75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9321f" focussize="0,0"/>
          <v:stroke on="f"/>
          <v:imagedata o:title=""/>
          <o:lock v:ext="edit" aspectratio="t"/>
          <v:textpath on="t" fitpath="t" trim="t" xscale="f" string="www.biolianshuo.com" style="font-family:微软雅黑;font-size:36pt;v-same-letter-heights:f;v-text-align:center;"/>
        </v:shape>
      </w:pict>
    </w:r>
    <w:r>
      <w:rPr>
        <w:sz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3726180</wp:posOffset>
              </wp:positionH>
              <wp:positionV relativeFrom="paragraph">
                <wp:posOffset>-11430</wp:posOffset>
              </wp:positionV>
              <wp:extent cx="1981200" cy="8953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4792980" y="458470"/>
                        <a:ext cx="19812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t>电话:400-0918-500</w:t>
                          </w:r>
                        </w:p>
                        <w:p>
                          <w:pPr>
                            <w:pStyle w:val="5"/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t>网站 :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instrText xml:space="preserve"> HYPERLINK "http://www.biolianshuo.com/" </w:instrTex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sz w:val="18"/>
                              <w:szCs w:val="18"/>
                            </w:rPr>
                            <w:t>www.biolianshuo.com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fldChar w:fldCharType="end"/>
                          </w:r>
                        </w:p>
                        <w:p>
                          <w:pPr>
                            <w:pStyle w:val="5"/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t>传真:总机转808</w:t>
                          </w:r>
                        </w:p>
                        <w:p>
                          <w:pPr>
                            <w:pStyle w:val="5"/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t>邮箱:lianshuo@vip.126.com</w:t>
                          </w:r>
                        </w:p>
                        <w:p>
                          <w:pPr>
                            <w:pStyle w:val="5"/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</w:pPr>
                        </w:p>
                        <w:p/>
                      </w:txbxContent>
                    </wps:txbx>
                    <wps:bodyPr vert="horz" anchor="t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3.4pt;margin-top:-0.9pt;height:70.5pt;width:156pt;z-index:251658240;mso-width-relative:page;mso-height-relative:page;" fillcolor="#FFFFFF" filled="t" stroked="f" coordsize="21600,21600" o:gfxdata="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vXpnxNcAAAAKAQAADwAAAAAAAAABACAAAAAiAAAAZHJzL2Rvd25y&#10;ZXYueG1sUEsBAhQAFAAAAAgAh07iQFrzhxvGAQAAVAMAAA4AAAAAAAAAAQAgAAAAJgEAAGRycy9l&#10;Mm9Eb2MueG1sUEsFBgAAAAAGAAYAWQEAAF4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pStyle w:val="5"/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t>电话:400-0918-500</w:t>
                    </w:r>
                  </w:p>
                  <w:p>
                    <w:pPr>
                      <w:pStyle w:val="5"/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t>网站 :</w:t>
                    </w: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instrText xml:space="preserve"> HYPERLINK "http://www.biolianshuo.com/" </w:instrText>
                    </w: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Style w:val="8"/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sz w:val="18"/>
                        <w:szCs w:val="18"/>
                      </w:rPr>
                      <w:t>www.biolianshuo.com</w:t>
                    </w: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fldChar w:fldCharType="end"/>
                    </w:r>
                  </w:p>
                  <w:p>
                    <w:pPr>
                      <w:pStyle w:val="5"/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t>传真:总机转808</w:t>
                    </w:r>
                  </w:p>
                  <w:p>
                    <w:pPr>
                      <w:pStyle w:val="5"/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t>邮箱:lianshuo@vip.126.com</w:t>
                    </w:r>
                  </w:p>
                  <w:p>
                    <w:pPr>
                      <w:pStyle w:val="5"/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</w:pPr>
                  </w:p>
                  <w:p/>
                </w:txbxContent>
              </v:textbox>
            </v:shape>
          </w:pict>
        </mc:Fallback>
      </mc:AlternateContent>
    </w:r>
    <w:r>
      <w:rPr>
        <w:rFonts w:hint="eastAsia"/>
        <w:b/>
        <w:sz w:val="32"/>
        <w:szCs w:val="32"/>
      </w:rPr>
      <w:drawing>
        <wp:inline distT="0" distB="0" distL="114300" distR="114300">
          <wp:extent cx="2114550" cy="852170"/>
          <wp:effectExtent l="0" t="0" r="0" b="5080"/>
          <wp:docPr id="2" name="图片 2" descr="说明书标头LOI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说明书标头LOI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4550" cy="8521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1667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MS UI Gothic" w:hAnsi="MS UI Gothic" w:eastAsia="MS UI Gothic" w:cs="MS UI Gothic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1"/>
      <w:ind w:left="405"/>
      <w:outlineLvl w:val="1"/>
    </w:pPr>
    <w:rPr>
      <w:rFonts w:ascii="Malgun Gothic" w:hAnsi="Malgun Gothic" w:eastAsia="Malgun Gothic" w:cs="Malgun Gothic"/>
      <w:b/>
      <w:bCs/>
      <w:sz w:val="24"/>
      <w:szCs w:val="24"/>
      <w:lang w:val="zh-CN" w:eastAsia="zh-CN" w:bidi="zh-CN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MS UI Gothic" w:hAnsi="MS UI Gothic" w:eastAsia="MS UI Gothic" w:cs="MS UI Gothic"/>
      <w:sz w:val="21"/>
      <w:szCs w:val="21"/>
      <w:lang w:val="zh-CN" w:eastAsia="zh-CN" w:bidi="zh-CN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rPr>
      <w:lang w:val="zh-CN" w:eastAsia="zh-CN" w:bidi="zh-CN"/>
    </w:rPr>
  </w:style>
  <w:style w:type="paragraph" w:customStyle="1" w:styleId="11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2019-05-28T02:32:00Z</dcterms:created>
  <dc:creator>94099</dc:creator>
  <cp:lastModifiedBy>Cute  princess</cp:lastModifiedBy>
  <dcterms:modified xsi:type="dcterms:W3CDTF">2019-05-28T02:35:55Z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2017-02-18T00:00:00Z</vt:filetime>
  </property>
  <property fmtid="{D5CDD505-2E9C-101B-9397-08002B2CF9AE}" pid="3" name="Creator">
    <vt:lpwstr>Aspose Ltd.</vt:lpwstr>
  </property>
  <property fmtid="{D5CDD505-2E9C-101B-9397-08002B2CF9AE}" pid="4" name="LastSaved">
    <vt:filetime>2019-05-28T00:00:00Z</vt:filetime>
  </property>
  <property fmtid="{D5CDD505-2E9C-101B-9397-08002B2CF9AE}" pid="5" name="KSOProductBuildVer">
    <vt:lpwstr>2052-11.1.0.8696</vt:lpwstr>
  </property>
</Properties>
</file>