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950595</wp:posOffset>
                </wp:positionH>
                <wp:positionV relativeFrom="page">
                  <wp:posOffset>1661160</wp:posOffset>
                </wp:positionV>
                <wp:extent cx="5973445" cy="20320"/>
                <wp:effectExtent l="0" t="4445" r="8255" b="13335"/>
                <wp:wrapNone/>
                <wp:docPr id="3" name="直线 2"/>
                <wp:cNvGraphicFramePr/>
                <a:graphic xmlns:a="http://schemas.openxmlformats.org/drawingml/2006/main">
                  <a:graphicData uri="http://schemas.microsoft.com/office/word/2010/wordprocessingShape">
                    <wps:wsp>
                      <wps:cNvCnPr/>
                      <wps:spPr>
                        <a:xfrm flipV="1">
                          <a:off x="950595" y="1661160"/>
                          <a:ext cx="597344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85pt;margin-top:130.8pt;height:1.6pt;width:470.35pt;mso-position-horizontal-relative:page;mso-position-vertical-relative:page;z-index:251658240;mso-width-relative:page;mso-height-relative:page;" filled="f" stroked="t" coordsize="21600,21600" o:gfxdata="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XYHK&#10;1wAAAAwBAAAPAAAAAAAAAAEAIAAAACIAAABkcnMvZG93bnJldi54bWxQSwECFAAUAAAACACHTuJA&#10;W/94jekBAAC0AwAADgAAAAAAAAABACAAAAAmAQAAZHJzL2Uyb0RvYy54bWxQSwUGAAAAAAYABgBZ&#10;AQAAgQUAAAAA&#10;">
                <v:fill on="f" focussize="0,0"/>
                <v:stroke color="#000000" joinstyle="round"/>
                <v:imagedata o:title=""/>
                <o:lock v:ext="edit" aspectratio="f"/>
              </v:line>
            </w:pict>
          </mc:Fallback>
        </mc:AlternateContent>
      </w: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220" w:bottom="280" w:left="1680" w:header="720" w:footer="720" w:gutter="0"/>
        </w:sectPr>
      </w:pPr>
    </w:p>
    <w:p>
      <w:pPr>
        <w:pStyle w:val="3"/>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TTC 染色液(2%)</w:t>
      </w:r>
    </w:p>
    <w:p>
      <w:pPr>
        <w:spacing w:after="0"/>
        <w:jc w:val="left"/>
        <w:rPr>
          <w:rFonts w:hint="eastAsia" w:ascii="宋体" w:hAnsi="宋体" w:eastAsia="宋体" w:cs="宋体"/>
          <w:sz w:val="30"/>
        </w:rPr>
        <w:sectPr>
          <w:type w:val="continuous"/>
          <w:pgSz w:w="11900" w:h="16840"/>
          <w:pgMar w:top="660" w:right="1220" w:bottom="280" w:left="1680" w:header="720" w:footer="720" w:gutter="0"/>
          <w:cols w:equalWidth="0" w:num="2">
            <w:col w:w="1646" w:space="1464"/>
            <w:col w:w="5890"/>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107" w:firstLine="421"/>
        <w:textAlignment w:val="auto"/>
        <w:rPr>
          <w:rFonts w:hint="eastAsia" w:ascii="宋体" w:hAnsi="宋体" w:eastAsia="宋体" w:cs="宋体"/>
        </w:rPr>
      </w:pPr>
      <w:r>
        <w:rPr>
          <w:rFonts w:hint="eastAsia" w:ascii="宋体" w:hAnsi="宋体" w:eastAsia="宋体" w:cs="宋体"/>
        </w:rPr>
        <w:t>2,3,5-三苯基氯化四氮唑(2,3,5-Triphenyltetrazolium chloride，TTC)，分子量为334.80，分子式</w:t>
      </w:r>
      <w:r>
        <w:rPr>
          <w:rFonts w:hint="eastAsia" w:ascii="宋体" w:hAnsi="宋体" w:eastAsia="宋体" w:cs="宋体"/>
          <w:spacing w:val="-7"/>
        </w:rPr>
        <w:t xml:space="preserve">为 </w:t>
      </w:r>
      <w:r>
        <w:rPr>
          <w:rFonts w:hint="eastAsia" w:ascii="宋体" w:hAnsi="宋体" w:eastAsia="宋体" w:cs="宋体"/>
        </w:rPr>
        <w:t>C</w:t>
      </w:r>
      <w:r>
        <w:rPr>
          <w:rFonts w:hint="eastAsia" w:ascii="宋体" w:hAnsi="宋体" w:eastAsia="宋体" w:cs="宋体"/>
          <w:sz w:val="13"/>
        </w:rPr>
        <w:t>19</w:t>
      </w:r>
      <w:r>
        <w:rPr>
          <w:rFonts w:hint="eastAsia" w:ascii="宋体" w:hAnsi="宋体" w:eastAsia="宋体" w:cs="宋体"/>
        </w:rPr>
        <w:t>H</w:t>
      </w:r>
      <w:r>
        <w:rPr>
          <w:rFonts w:hint="eastAsia" w:ascii="宋体" w:hAnsi="宋体" w:eastAsia="宋体" w:cs="宋体"/>
          <w:sz w:val="13"/>
        </w:rPr>
        <w:t>15</w:t>
      </w:r>
      <w:r>
        <w:rPr>
          <w:rFonts w:hint="eastAsia" w:ascii="宋体" w:hAnsi="宋体" w:eastAsia="宋体" w:cs="宋体"/>
        </w:rPr>
        <w:t>ClN</w:t>
      </w:r>
      <w:r>
        <w:rPr>
          <w:rFonts w:hint="eastAsia" w:ascii="宋体" w:hAnsi="宋体" w:eastAsia="宋体" w:cs="宋体"/>
          <w:sz w:val="13"/>
        </w:rPr>
        <w:t>4</w:t>
      </w:r>
      <w:r>
        <w:rPr>
          <w:rFonts w:hint="eastAsia" w:ascii="宋体" w:hAnsi="宋体" w:eastAsia="宋体" w:cs="宋体"/>
        </w:rPr>
        <w:t>，CAS 号</w:t>
      </w:r>
      <w:r>
        <w:rPr>
          <w:rFonts w:hint="eastAsia" w:ascii="宋体" w:hAnsi="宋体" w:eastAsia="宋体" w:cs="宋体"/>
          <w:spacing w:val="-7"/>
        </w:rPr>
        <w:t xml:space="preserve">为 </w:t>
      </w:r>
      <w:r>
        <w:rPr>
          <w:rFonts w:hint="eastAsia" w:ascii="宋体" w:hAnsi="宋体" w:eastAsia="宋体" w:cs="宋体"/>
        </w:rPr>
        <w:t>298-96-4</w:t>
      </w:r>
      <w:r>
        <w:rPr>
          <w:rFonts w:hint="eastAsia" w:ascii="宋体" w:hAnsi="宋体" w:eastAsia="宋体" w:cs="宋体"/>
          <w:spacing w:val="16"/>
          <w:w w:val="120"/>
        </w:rPr>
        <w:t xml:space="preserve">。 </w:t>
      </w:r>
      <w:r>
        <w:rPr>
          <w:rFonts w:hint="eastAsia" w:ascii="宋体" w:hAnsi="宋体" w:eastAsia="宋体" w:cs="宋体"/>
        </w:rPr>
        <w:t>TTC</w:t>
      </w:r>
      <w:r>
        <w:rPr>
          <w:rFonts w:hint="eastAsia" w:ascii="宋体" w:hAnsi="宋体" w:eastAsia="宋体" w:cs="宋体"/>
          <w:spacing w:val="60"/>
        </w:rPr>
        <w:t xml:space="preserve"> </w:t>
      </w:r>
      <w:r>
        <w:rPr>
          <w:rFonts w:hint="eastAsia" w:ascii="宋体" w:hAnsi="宋体" w:eastAsia="宋体" w:cs="宋体"/>
        </w:rPr>
        <w:t>是脂溶性光敏感复合物，最初用于检测种子生存能力，后来用于染色检测哺乳动物组织的缺血梗塞。TTC</w:t>
      </w:r>
      <w:r>
        <w:rPr>
          <w:rFonts w:hint="eastAsia" w:ascii="宋体" w:hAnsi="宋体" w:eastAsia="宋体" w:cs="宋体"/>
          <w:spacing w:val="58"/>
        </w:rPr>
        <w:t xml:space="preserve"> </w:t>
      </w:r>
      <w:r>
        <w:rPr>
          <w:rFonts w:hint="eastAsia" w:ascii="宋体" w:hAnsi="宋体" w:eastAsia="宋体" w:cs="宋体"/>
        </w:rPr>
        <w:t>是呼吸链中吡</w:t>
      </w:r>
      <w:r>
        <w:rPr>
          <w:rFonts w:hint="eastAsia" w:ascii="宋体" w:hAnsi="宋体" w:eastAsia="宋体" w:cs="宋体"/>
          <w:spacing w:val="-16"/>
        </w:rPr>
        <w:t>啶</w:t>
      </w:r>
      <w:r>
        <w:rPr>
          <w:rFonts w:hint="eastAsia" w:ascii="宋体" w:hAnsi="宋体" w:eastAsia="宋体" w:cs="宋体"/>
        </w:rPr>
        <w:t>核苷结合酶系统的质子受体，TTC</w:t>
      </w:r>
      <w:r>
        <w:rPr>
          <w:rFonts w:hint="eastAsia" w:ascii="宋体" w:hAnsi="宋体" w:eastAsia="宋体" w:cs="宋体"/>
          <w:spacing w:val="58"/>
        </w:rPr>
        <w:t xml:space="preserve"> </w:t>
      </w:r>
      <w:r>
        <w:rPr>
          <w:rFonts w:hint="eastAsia" w:ascii="宋体" w:hAnsi="宋体" w:eastAsia="宋体" w:cs="宋体"/>
        </w:rPr>
        <w:t>与正常组织中的呼吸酶反应而呈红色，而缺血组织</w:t>
      </w:r>
      <w:r>
        <w:rPr>
          <w:rFonts w:hint="eastAsia" w:ascii="宋体" w:hAnsi="宋体" w:eastAsia="宋体" w:cs="宋体"/>
          <w:spacing w:val="-6"/>
        </w:rPr>
        <w:t>内呼吸</w:t>
      </w:r>
    </w:p>
    <w:p>
      <w:pPr>
        <w:pStyle w:val="3"/>
        <w:keepNext w:val="0"/>
        <w:keepLines w:val="0"/>
        <w:pageBreakBefore w:val="0"/>
        <w:widowControl w:val="0"/>
        <w:kinsoku/>
        <w:wordWrap/>
        <w:overflowPunct/>
        <w:topLinePunct w:val="0"/>
        <w:autoSpaceDE w:val="0"/>
        <w:autoSpaceDN w:val="0"/>
        <w:bidi w:val="0"/>
        <w:adjustRightInd/>
        <w:snapToGrid/>
        <w:spacing w:before="75" w:line="350" w:lineRule="exact"/>
        <w:ind w:left="405" w:right="194"/>
        <w:textAlignment w:val="auto"/>
        <w:rPr>
          <w:rFonts w:hint="eastAsia" w:ascii="宋体" w:hAnsi="宋体" w:eastAsia="宋体" w:cs="宋体"/>
        </w:rPr>
      </w:pPr>
      <w:r>
        <w:rPr>
          <w:rFonts w:hint="eastAsia" w:ascii="宋体" w:hAnsi="宋体" w:eastAsia="宋体" w:cs="宋体"/>
        </w:rPr>
        <w:t>酶活性下降，不能反应，故不会产生变化呈苍白色，该染色是一种用于评价组织内脱氢酶</w:t>
      </w:r>
      <w:r>
        <w:rPr>
          <w:rFonts w:hint="eastAsia" w:ascii="宋体" w:hAnsi="宋体" w:eastAsia="宋体" w:cs="宋体"/>
          <w:spacing w:val="-19"/>
        </w:rPr>
        <w:t xml:space="preserve">活 </w:t>
      </w:r>
      <w:r>
        <w:rPr>
          <w:rFonts w:hint="eastAsia" w:ascii="宋体" w:hAnsi="宋体" w:eastAsia="宋体" w:cs="宋体"/>
          <w:w w:val="105"/>
        </w:rPr>
        <w:t>性的大体染色方法。</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5"/>
        <w:textAlignment w:val="auto"/>
        <w:rPr>
          <w:rFonts w:hint="eastAsia" w:ascii="宋体" w:hAnsi="宋体" w:eastAsia="宋体" w:cs="宋体"/>
        </w:rPr>
      </w:pPr>
      <w:r>
        <w:rPr>
          <w:rFonts w:hint="eastAsia" w:ascii="宋体" w:hAnsi="宋体" w:eastAsia="宋体" w:cs="宋体"/>
        </w:rPr>
        <w:t>TTC 染色液(2%)对心肌梗死及脑组织坏死区的观测较电镜早 3～6h，较光镜</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175"/>
        <w:textAlignment w:val="auto"/>
        <w:rPr>
          <w:rFonts w:hint="eastAsia" w:ascii="宋体" w:hAnsi="宋体" w:eastAsia="宋体" w:cs="宋体"/>
        </w:rPr>
      </w:pPr>
      <w:r>
        <w:rPr>
          <w:rFonts w:hint="eastAsia" w:ascii="宋体" w:hAnsi="宋体" w:eastAsia="宋体" w:cs="宋体"/>
          <w:spacing w:val="19"/>
        </w:rPr>
        <w:t xml:space="preserve">早 </w:t>
      </w:r>
      <w:r>
        <w:rPr>
          <w:rFonts w:hint="eastAsia" w:ascii="宋体" w:hAnsi="宋体" w:eastAsia="宋体" w:cs="宋体"/>
        </w:rPr>
        <w:t>24h，多用于尸检中的新鲜心脏组织和脑组织以及实验动物模型早期梗死组织</w:t>
      </w:r>
      <w:r>
        <w:rPr>
          <w:rFonts w:hint="eastAsia" w:ascii="宋体" w:hAnsi="宋体" w:eastAsia="宋体" w:cs="宋体"/>
          <w:spacing w:val="-3"/>
        </w:rPr>
        <w:t>的染色。其</w:t>
      </w:r>
      <w:r>
        <w:rPr>
          <w:rFonts w:hint="eastAsia" w:ascii="宋体" w:hAnsi="宋体" w:eastAsia="宋体" w:cs="宋体"/>
          <w:w w:val="105"/>
        </w:rPr>
        <w:t>特点：①TTC 染色直接取材于新鲜组织即可染色，无需固定、包埋等步骤；②TTC 染色时间</w:t>
      </w:r>
      <w:r>
        <w:rPr>
          <w:rFonts w:hint="eastAsia" w:ascii="宋体" w:hAnsi="宋体" w:eastAsia="宋体" w:cs="宋体"/>
          <w:spacing w:val="-2"/>
          <w:w w:val="105"/>
        </w:rPr>
        <w:t xml:space="preserve">短，一般 </w:t>
      </w:r>
      <w:r>
        <w:rPr>
          <w:rFonts w:hint="eastAsia" w:ascii="宋体" w:hAnsi="宋体" w:eastAsia="宋体" w:cs="宋体"/>
          <w:w w:val="105"/>
        </w:rPr>
        <w:t xml:space="preserve">20~30min；③TTC 染色液可重复使用，10ml </w:t>
      </w:r>
      <w:r>
        <w:rPr>
          <w:rFonts w:hint="eastAsia" w:ascii="宋体" w:hAnsi="宋体" w:eastAsia="宋体" w:cs="宋体"/>
          <w:spacing w:val="-2"/>
          <w:w w:val="105"/>
        </w:rPr>
        <w:t xml:space="preserve">可染 </w:t>
      </w:r>
      <w:r>
        <w:rPr>
          <w:rFonts w:hint="eastAsia" w:ascii="宋体" w:hAnsi="宋体" w:eastAsia="宋体" w:cs="宋体"/>
          <w:w w:val="105"/>
        </w:rPr>
        <w:t>20</w:t>
      </w:r>
      <w:r>
        <w:rPr>
          <w:rFonts w:hint="eastAsia" w:ascii="宋体" w:hAnsi="宋体" w:eastAsia="宋体" w:cs="宋体"/>
          <w:spacing w:val="57"/>
          <w:w w:val="105"/>
        </w:rPr>
        <w:t xml:space="preserve"> </w:t>
      </w:r>
      <w:r>
        <w:rPr>
          <w:rFonts w:hint="eastAsia" w:ascii="宋体" w:hAnsi="宋体" w:eastAsia="宋体" w:cs="宋体"/>
          <w:w w:val="105"/>
        </w:rPr>
        <w:t>张片子。</w:t>
      </w:r>
    </w:p>
    <w:p>
      <w:pPr>
        <w:pStyle w:val="3"/>
        <w:spacing w:before="6"/>
        <w:rPr>
          <w:rFonts w:hint="eastAsia" w:ascii="宋体" w:hAnsi="宋体" w:eastAsia="宋体" w:cs="宋体"/>
          <w:sz w:val="30"/>
        </w:rPr>
      </w:pPr>
    </w:p>
    <w:p>
      <w:pPr>
        <w:pStyle w:val="2"/>
        <w:rPr>
          <w:rFonts w:hint="eastAsia" w:ascii="宋体" w:hAnsi="宋体" w:eastAsia="宋体" w:cs="宋体"/>
        </w:rPr>
      </w:pPr>
      <w:r>
        <w:rPr>
          <w:rFonts w:hint="eastAsia" w:ascii="宋体" w:hAnsi="宋体" w:eastAsia="宋体" w:cs="宋体"/>
        </w:rPr>
        <w:t>产品组成：</w:t>
      </w:r>
    </w:p>
    <w:p>
      <w:pPr>
        <w:pStyle w:val="3"/>
        <w:rPr>
          <w:rFonts w:hint="eastAsia" w:ascii="宋体" w:hAnsi="宋体" w:eastAsia="宋体" w:cs="宋体"/>
          <w:b/>
          <w:sz w:val="24"/>
        </w:rPr>
      </w:pPr>
    </w:p>
    <w:p>
      <w:pPr>
        <w:pStyle w:val="3"/>
        <w:spacing w:before="12"/>
        <w:rPr>
          <w:rFonts w:hint="eastAsia" w:ascii="宋体" w:hAnsi="宋体" w:eastAsia="宋体" w:cs="宋体"/>
          <w:b/>
          <w:sz w:val="22"/>
        </w:rPr>
      </w:pPr>
    </w:p>
    <w:p>
      <w:pPr>
        <w:pStyle w:val="3"/>
        <w:tabs>
          <w:tab w:val="left" w:pos="3275"/>
          <w:tab w:val="left" w:pos="4341"/>
          <w:tab w:val="left" w:pos="5362"/>
        </w:tabs>
        <w:ind w:left="121"/>
        <w:jc w:val="center"/>
        <w:rPr>
          <w:rFonts w:hint="eastAsia" w:ascii="宋体" w:hAnsi="宋体" w:eastAsia="宋体" w:cs="宋体"/>
        </w:rPr>
      </w:pPr>
      <w:r>
        <w:rPr>
          <w:rFonts w:hint="eastAsia" w:ascii="宋体" w:hAnsi="宋体" w:eastAsia="宋体" w:cs="宋体"/>
        </w:rPr>
        <w:t>TTC</w:t>
      </w:r>
      <w:r>
        <w:rPr>
          <w:rFonts w:hint="eastAsia" w:ascii="宋体" w:hAnsi="宋体" w:eastAsia="宋体" w:cs="宋体"/>
          <w:spacing w:val="-3"/>
        </w:rPr>
        <w:t xml:space="preserve"> </w:t>
      </w:r>
      <w:r>
        <w:rPr>
          <w:rFonts w:hint="eastAsia" w:ascii="宋体" w:hAnsi="宋体" w:eastAsia="宋体" w:cs="宋体"/>
        </w:rPr>
        <w:t>Stain(2%)</w:t>
      </w:r>
      <w:r>
        <w:rPr>
          <w:rFonts w:hint="eastAsia" w:ascii="宋体" w:hAnsi="宋体" w:eastAsia="宋体" w:cs="宋体"/>
        </w:rPr>
        <w:tab/>
      </w:r>
      <w:r>
        <w:rPr>
          <w:rFonts w:hint="eastAsia" w:ascii="宋体" w:hAnsi="宋体" w:eastAsia="宋体" w:cs="宋体"/>
        </w:rPr>
        <w:t>50ml</w:t>
      </w:r>
      <w:r>
        <w:rPr>
          <w:rFonts w:hint="eastAsia" w:ascii="宋体" w:hAnsi="宋体" w:eastAsia="宋体" w:cs="宋体"/>
        </w:rPr>
        <w:tab/>
      </w:r>
      <w:r>
        <w:rPr>
          <w:rFonts w:hint="eastAsia" w:ascii="宋体" w:hAnsi="宋体" w:eastAsia="宋体" w:cs="宋体"/>
        </w:rPr>
        <w:t>100ml</w:t>
      </w:r>
      <w:r>
        <w:rPr>
          <w:rFonts w:hint="eastAsia" w:ascii="宋体" w:hAnsi="宋体" w:eastAsia="宋体" w:cs="宋体"/>
        </w:rPr>
        <w:tab/>
      </w:r>
      <w:r>
        <w:rPr>
          <w:rFonts w:hint="eastAsia" w:ascii="宋体" w:hAnsi="宋体" w:eastAsia="宋体" w:cs="宋体"/>
        </w:rPr>
        <w:t>4</w:t>
      </w:r>
      <w:r>
        <w:rPr>
          <w:rFonts w:hint="eastAsia" w:ascii="宋体" w:hAnsi="宋体" w:eastAsia="宋体" w:cs="宋体"/>
          <w:spacing w:val="-2"/>
        </w:rPr>
        <w:t xml:space="preserve">℃ </w:t>
      </w:r>
      <w:r>
        <w:rPr>
          <w:rFonts w:hint="eastAsia" w:ascii="宋体" w:hAnsi="宋体" w:eastAsia="宋体" w:cs="宋体"/>
        </w:rPr>
        <w:t>避 光</w:t>
      </w:r>
    </w:p>
    <w:p>
      <w:pPr>
        <w:pStyle w:val="3"/>
        <w:rPr>
          <w:rFonts w:hint="eastAsia" w:ascii="宋体" w:hAnsi="宋体" w:eastAsia="宋体" w:cs="宋体"/>
          <w:sz w:val="28"/>
        </w:rPr>
      </w:pPr>
    </w:p>
    <w:p>
      <w:pPr>
        <w:pStyle w:val="3"/>
        <w:spacing w:before="10"/>
        <w:rPr>
          <w:rFonts w:hint="eastAsia" w:ascii="宋体" w:hAnsi="宋体" w:eastAsia="宋体" w:cs="宋体"/>
          <w:sz w:val="28"/>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spacing w:val="-1"/>
          <w:w w:val="105"/>
        </w:rPr>
        <w:t>1</w:t>
      </w:r>
      <w:r>
        <w:rPr>
          <w:rFonts w:hint="eastAsia" w:ascii="宋体" w:hAnsi="宋体" w:eastAsia="宋体" w:cs="宋体"/>
          <w:w w:val="105"/>
        </w:rPr>
        <w:t>、生理盐水</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405"/>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、低温冰箱</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ind w:left="405"/>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w:t>
      </w:r>
      <w:r>
        <w:rPr>
          <w:rFonts w:hint="eastAsia" w:ascii="宋体" w:hAnsi="宋体" w:eastAsia="宋体" w:cs="宋体"/>
          <w:w w:val="105"/>
        </w:rPr>
        <w:t>4%多聚甲醛或 10%中性福尔马林</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ind w:left="405"/>
        <w:textAlignment w:val="auto"/>
        <w:rPr>
          <w:rFonts w:hint="eastAsia" w:ascii="宋体" w:hAnsi="宋体" w:eastAsia="宋体" w:cs="宋体"/>
        </w:rPr>
      </w:pPr>
      <w:r>
        <w:rPr>
          <w:rFonts w:hint="eastAsia" w:ascii="宋体" w:hAnsi="宋体" w:eastAsia="宋体" w:cs="宋体"/>
        </w:rPr>
        <w:t>1、取待检脑组织样本(一般可麻醉后直接取脑或经生理盐水灌注后取脑)，取出后-20℃速冻</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textAlignment w:val="auto"/>
        <w:rPr>
          <w:rFonts w:hint="eastAsia" w:ascii="宋体" w:hAnsi="宋体" w:eastAsia="宋体" w:cs="宋体"/>
        </w:rPr>
      </w:pPr>
      <w:r>
        <w:rPr>
          <w:rFonts w:hint="eastAsia" w:ascii="宋体" w:hAnsi="宋体" w:eastAsia="宋体" w:cs="宋体"/>
          <w:w w:val="110"/>
        </w:rPr>
        <w:t>20～30min，便于切片。</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left="405"/>
        <w:textAlignment w:val="auto"/>
        <w:rPr>
          <w:rFonts w:hint="eastAsia" w:ascii="宋体" w:hAnsi="宋体" w:eastAsia="宋体" w:cs="宋体"/>
        </w:rPr>
      </w:pPr>
      <w:r>
        <w:rPr>
          <w:rFonts w:hint="eastAsia" w:ascii="宋体" w:hAnsi="宋体" w:eastAsia="宋体" w:cs="宋体"/>
          <w:w w:val="105"/>
        </w:rPr>
        <w:t>2、将待检脑组织切片，一般动物样本层厚 2～3mm，人的样本层厚 3～5mm，可连续切</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right="302"/>
        <w:textAlignment w:val="auto"/>
        <w:rPr>
          <w:rFonts w:hint="eastAsia" w:ascii="宋体" w:hAnsi="宋体" w:eastAsia="宋体" w:cs="宋体"/>
        </w:rPr>
      </w:pPr>
      <w:r>
        <w:rPr>
          <w:rFonts w:hint="eastAsia" w:ascii="宋体" w:hAnsi="宋体" w:eastAsia="宋体" w:cs="宋体"/>
        </w:rPr>
        <w:t xml:space="preserve">4～5  </w:t>
      </w:r>
      <w:bookmarkStart w:id="0" w:name="_GoBack"/>
      <w:bookmarkEnd w:id="0"/>
      <w:r>
        <w:rPr>
          <w:rFonts w:hint="eastAsia" w:ascii="宋体" w:hAnsi="宋体" w:eastAsia="宋体" w:cs="宋体"/>
        </w:rPr>
        <w:t>张。第一刀在脑前极与视交叉连线中点处；第二刀在视交叉部位；第三刀在漏斗</w:t>
      </w:r>
      <w:r>
        <w:rPr>
          <w:rFonts w:hint="eastAsia" w:ascii="宋体" w:hAnsi="宋体" w:eastAsia="宋体" w:cs="宋体"/>
          <w:w w:val="105"/>
        </w:rPr>
        <w:t>柄部位；第四刀在漏斗柄与后叶尾极之间(参考:张均田主编</w:t>
      </w:r>
      <w:r>
        <w:rPr>
          <w:rFonts w:hint="eastAsia" w:ascii="宋体" w:hAnsi="宋体" w:eastAsia="宋体" w:cs="宋体"/>
          <w:w w:val="130"/>
        </w:rPr>
        <w:t>，</w:t>
      </w:r>
      <w:r>
        <w:rPr>
          <w:rFonts w:hint="eastAsia" w:ascii="宋体" w:hAnsi="宋体" w:eastAsia="宋体" w:cs="宋体"/>
          <w:w w:val="105"/>
        </w:rPr>
        <w:t>现代药理试验方法)</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ind w:left="405"/>
        <w:textAlignment w:val="auto"/>
        <w:rPr>
          <w:rFonts w:hint="eastAsia" w:ascii="宋体" w:hAnsi="宋体" w:eastAsia="宋体" w:cs="宋体"/>
        </w:rPr>
      </w:pPr>
      <w:r>
        <w:rPr>
          <w:rFonts w:hint="eastAsia" w:ascii="宋体" w:hAnsi="宋体" w:eastAsia="宋体" w:cs="宋体"/>
          <w:w w:val="110"/>
        </w:rPr>
        <w:t>3、切片入 TTC Stain(2%)，避光浸染 25～35min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left="405"/>
        <w:textAlignment w:val="auto"/>
        <w:rPr>
          <w:rFonts w:hint="eastAsia" w:ascii="宋体" w:hAnsi="宋体" w:eastAsia="宋体" w:cs="宋体"/>
        </w:rPr>
      </w:pPr>
      <w:r>
        <w:rPr>
          <w:rFonts w:hint="eastAsia" w:ascii="宋体" w:hAnsi="宋体" w:eastAsia="宋体" w:cs="宋体"/>
          <w:w w:val="105"/>
        </w:rPr>
        <w:t>4、切片入 4%多聚甲醛或 10%中性福尔马林中固定 4～24h</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ind w:left="405"/>
        <w:textAlignment w:val="auto"/>
        <w:rPr>
          <w:rFonts w:hint="eastAsia" w:ascii="宋体" w:hAnsi="宋体" w:eastAsia="宋体" w:cs="宋体"/>
        </w:rPr>
      </w:pPr>
      <w:r>
        <w:rPr>
          <w:rFonts w:hint="eastAsia" w:ascii="宋体" w:hAnsi="宋体" w:eastAsia="宋体" w:cs="宋体"/>
          <w:w w:val="105"/>
        </w:rPr>
        <w:t>5、吸干组织表面清水，应用 IPP 等图像分析系统测量脑梗死面积并计算大脑梗死体积</w:t>
      </w:r>
      <w:r>
        <w:rPr>
          <w:rFonts w:hint="eastAsia" w:ascii="宋体" w:hAnsi="宋体" w:eastAsia="宋体" w:cs="宋体"/>
          <w:w w:val="130"/>
        </w:rPr>
        <w:t>。</w:t>
      </w:r>
    </w:p>
    <w:p>
      <w:pPr>
        <w:pStyle w:val="3"/>
        <w:rPr>
          <w:sz w:val="20"/>
        </w:rPr>
      </w:pPr>
    </w:p>
    <w:p>
      <w:pPr>
        <w:pStyle w:val="3"/>
        <w:spacing w:before="3"/>
        <w:rPr>
          <w:sz w:val="15"/>
        </w:rPr>
      </w:pPr>
    </w:p>
    <w:p>
      <w:pPr>
        <w:tabs>
          <w:tab w:val="left" w:pos="5718"/>
        </w:tabs>
        <w:spacing w:before="100"/>
        <w:ind w:left="1166" w:right="0" w:firstLine="0"/>
        <w:jc w:val="left"/>
        <w:rPr>
          <w:rFonts w:ascii="Cambria"/>
          <w:b/>
          <w:sz w:val="18"/>
        </w:rPr>
      </w:pPr>
    </w:p>
    <w:p>
      <w:pPr>
        <w:spacing w:after="0"/>
        <w:jc w:val="left"/>
        <w:rPr>
          <w:rFonts w:ascii="Cambria"/>
          <w:sz w:val="18"/>
        </w:rPr>
        <w:sectPr>
          <w:type w:val="continuous"/>
          <w:pgSz w:w="11900" w:h="16840"/>
          <w:pgMar w:top="660" w:right="1220" w:bottom="280" w:left="1680" w:header="720" w:footer="720" w:gutter="0"/>
        </w:sectPr>
      </w:pPr>
    </w:p>
    <w:p>
      <w:pPr>
        <w:pStyle w:val="3"/>
        <w:spacing w:before="1"/>
        <w:rPr>
          <w:rFonts w:ascii="Cambria"/>
          <w:b/>
          <w:sz w:val="11"/>
        </w:rPr>
      </w:pPr>
    </w:p>
    <w:p>
      <w:pPr>
        <w:spacing w:after="0"/>
        <w:rPr>
          <w:rFonts w:ascii="Cambria"/>
          <w:sz w:val="11"/>
        </w:rPr>
        <w:sectPr>
          <w:pgSz w:w="11900" w:h="16840"/>
          <w:pgMar w:top="1600" w:right="1220" w:bottom="280" w:left="1680" w:header="720" w:footer="720" w:gutter="0"/>
        </w:sectPr>
      </w:pPr>
    </w:p>
    <w:p>
      <w:pPr>
        <w:pStyle w:val="2"/>
        <w:spacing w:line="429" w:lineRule="exact"/>
        <w:rPr>
          <w:rFonts w:hint="eastAsia" w:ascii="宋体" w:hAnsi="宋体" w:eastAsia="宋体" w:cs="宋体"/>
        </w:rPr>
      </w:pPr>
      <w:r>
        <w:rPr>
          <w:rFonts w:hint="eastAsia" w:ascii="宋体" w:hAnsi="宋体" w:eastAsia="宋体" w:cs="宋体"/>
        </w:rPr>
        <w:t>染色结</w:t>
      </w:r>
      <w:r>
        <w:rPr>
          <w:rFonts w:hint="eastAsia" w:ascii="宋体" w:hAnsi="宋体" w:eastAsia="宋体" w:cs="宋体"/>
          <w:spacing w:val="-10"/>
        </w:rPr>
        <w:t>果：</w:t>
      </w:r>
    </w:p>
    <w:p>
      <w:pPr>
        <w:pStyle w:val="3"/>
        <w:rPr>
          <w:rFonts w:ascii="Malgun Gothic"/>
          <w:b/>
          <w:sz w:val="24"/>
        </w:rPr>
      </w:pPr>
    </w:p>
    <w:p>
      <w:pPr>
        <w:pStyle w:val="3"/>
        <w:rPr>
          <w:rFonts w:ascii="Malgun Gothic"/>
          <w:b/>
          <w:sz w:val="24"/>
        </w:rPr>
      </w:pPr>
    </w:p>
    <w:p>
      <w:pPr>
        <w:pStyle w:val="3"/>
        <w:spacing w:before="3"/>
        <w:rPr>
          <w:rFonts w:ascii="Malgun Gothic"/>
          <w:b/>
        </w:rPr>
      </w:pPr>
    </w:p>
    <w:p>
      <w:pPr>
        <w:spacing w:before="0"/>
        <w:ind w:left="405" w:right="0" w:firstLine="0"/>
        <w:jc w:val="left"/>
        <w:rPr>
          <w:rFonts w:hint="eastAsia" w:ascii="Malgun Gothic" w:eastAsia="Malgun Gothic"/>
          <w:b/>
          <w:sz w:val="24"/>
        </w:rPr>
      </w:pPr>
    </w:p>
    <w:p>
      <w:pPr>
        <w:spacing w:before="0"/>
        <w:ind w:left="405" w:right="0" w:firstLine="0"/>
        <w:jc w:val="left"/>
        <w:rPr>
          <w:rFonts w:hint="eastAsia" w:ascii="宋体" w:hAnsi="宋体" w:eastAsia="宋体" w:cs="宋体"/>
          <w:b/>
          <w:sz w:val="24"/>
        </w:rPr>
      </w:pPr>
      <w:r>
        <w:rPr>
          <w:rFonts w:hint="eastAsia" w:ascii="宋体" w:hAnsi="宋体" w:eastAsia="宋体" w:cs="宋体"/>
          <w:b/>
          <w:sz w:val="24"/>
        </w:rPr>
        <w:t>注意事项</w:t>
      </w:r>
      <w:r>
        <w:rPr>
          <w:rFonts w:hint="eastAsia" w:ascii="宋体" w:hAnsi="宋体" w:eastAsia="宋体" w:cs="宋体"/>
          <w:b/>
          <w:spacing w:val="-20"/>
          <w:sz w:val="24"/>
        </w:rPr>
        <w:t>：</w:t>
      </w:r>
    </w:p>
    <w:p>
      <w:pPr>
        <w:pStyle w:val="3"/>
        <w:spacing w:before="8"/>
        <w:rPr>
          <w:rFonts w:ascii="Malgun Gothic"/>
          <w:b/>
          <w:sz w:val="28"/>
        </w:rPr>
      </w:pPr>
      <w:r>
        <w:br w:type="column"/>
      </w:r>
    </w:p>
    <w:p>
      <w:pPr>
        <w:pStyle w:val="3"/>
        <w:spacing w:before="1" w:line="350" w:lineRule="auto"/>
        <w:ind w:left="7" w:right="38"/>
        <w:jc w:val="both"/>
        <w:rPr>
          <w:rFonts w:hint="eastAsia" w:ascii="宋体" w:eastAsia="宋体"/>
        </w:rPr>
      </w:pPr>
      <w:r>
        <w:t>正常心肌或</w:t>
      </w:r>
      <w:r>
        <w:rPr>
          <w:rFonts w:hint="eastAsia" w:ascii="宋体" w:eastAsia="宋体"/>
        </w:rPr>
        <w:t>脑组织</w:t>
      </w:r>
      <w:r>
        <w:t>心肌或</w:t>
      </w:r>
      <w:r>
        <w:rPr>
          <w:rFonts w:hint="eastAsia" w:ascii="宋体" w:eastAsia="宋体"/>
        </w:rPr>
        <w:t>脑</w:t>
      </w:r>
      <w:r>
        <w:t>梗坏死区缺血</w:t>
      </w:r>
      <w:r>
        <w:rPr>
          <w:rFonts w:hint="eastAsia" w:ascii="宋体" w:eastAsia="宋体"/>
        </w:rPr>
        <w:t>脑组织</w:t>
      </w:r>
    </w:p>
    <w:p>
      <w:pPr>
        <w:pStyle w:val="3"/>
        <w:rPr>
          <w:rFonts w:ascii="宋体"/>
          <w:sz w:val="22"/>
        </w:rPr>
      </w:pPr>
      <w:r>
        <w:br w:type="column"/>
      </w:r>
    </w:p>
    <w:p>
      <w:pPr>
        <w:pStyle w:val="3"/>
        <w:spacing w:before="4"/>
        <w:rPr>
          <w:rFonts w:ascii="宋体"/>
          <w:sz w:val="18"/>
        </w:rPr>
      </w:pPr>
    </w:p>
    <w:p>
      <w:pPr>
        <w:pStyle w:val="3"/>
        <w:spacing w:line="362" w:lineRule="auto"/>
        <w:ind w:left="405" w:right="4014"/>
      </w:pPr>
      <w:r>
        <w:rPr>
          <w:rFonts w:hint="eastAsia" w:ascii="宋体" w:eastAsia="宋体"/>
        </w:rPr>
        <w:t xml:space="preserve">红 </w:t>
      </w:r>
      <w:r>
        <w:t xml:space="preserve">色 </w:t>
      </w:r>
      <w:r>
        <w:rPr>
          <w:rFonts w:hint="eastAsia" w:ascii="宋体" w:eastAsia="宋体"/>
        </w:rPr>
        <w:t>苍</w:t>
      </w:r>
      <w:r>
        <w:t>白色</w:t>
      </w:r>
    </w:p>
    <w:p>
      <w:pPr>
        <w:pStyle w:val="3"/>
        <w:spacing w:line="267" w:lineRule="exact"/>
        <w:ind w:left="405"/>
        <w:rPr>
          <w:rFonts w:hint="eastAsia" w:ascii="宋体" w:eastAsia="宋体"/>
        </w:rPr>
        <w:sectPr>
          <w:type w:val="continuous"/>
          <w:pgSz w:w="11900" w:h="16840"/>
          <w:pgMar w:top="660" w:right="1220" w:bottom="280" w:left="1680" w:header="720" w:footer="720" w:gutter="0"/>
          <w:cols w:equalWidth="0" w:num="3">
            <w:col w:w="1606" w:space="40"/>
            <w:col w:w="1728" w:space="576"/>
            <w:col w:w="5050"/>
          </w:cols>
        </w:sectPr>
      </w:pPr>
      <w:r>
        <w:t>介于</w:t>
      </w:r>
      <w:r>
        <w:rPr>
          <w:rFonts w:hint="eastAsia" w:ascii="宋体" w:eastAsia="宋体"/>
        </w:rPr>
        <w:t>红</w:t>
      </w:r>
      <w:r>
        <w:t>色与</w:t>
      </w:r>
      <w:r>
        <w:rPr>
          <w:rFonts w:hint="eastAsia" w:ascii="宋体" w:eastAsia="宋体"/>
        </w:rPr>
        <w:t>苍</w:t>
      </w:r>
      <w:r>
        <w:t>白色之</w:t>
      </w: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firstLine="440" w:firstLineChars="200"/>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20"/>
        </w:rPr>
        <w:t>、</w:t>
      </w:r>
      <w:r>
        <w:rPr>
          <w:rFonts w:hint="eastAsia" w:ascii="宋体" w:hAnsi="宋体" w:eastAsia="宋体" w:cs="宋体"/>
          <w:w w:val="105"/>
        </w:rPr>
        <w:t>TTC Stain(2%)对人体有轻微刺激性，请注意小心防护</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2、取脑时应仔细保持大脑的完整性。</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ind w:left="405"/>
        <w:textAlignment w:val="auto"/>
        <w:rPr>
          <w:rFonts w:hint="eastAsia" w:ascii="宋体" w:hAnsi="宋体" w:eastAsia="宋体" w:cs="宋体"/>
        </w:rPr>
      </w:pPr>
      <w:r>
        <w:rPr>
          <w:rFonts w:hint="eastAsia" w:ascii="宋体" w:hAnsi="宋体" w:eastAsia="宋体" w:cs="宋体"/>
          <w:w w:val="105"/>
        </w:rPr>
        <w:t>3、如果染色效果不佳，应适当延长染色时间</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ind w:left="40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样本越新鲜越好，为了防止正常心肌及脑组织的酶活性减弱或消失，应尽快染色。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宋体" w:hAnsi="宋体" w:eastAsia="宋体" w:cs="宋体"/>
          <w:sz w:val="3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19"/>
        </w:rPr>
      </w:pPr>
      <w:r>
        <w:rPr>
          <w:rFonts w:hint="eastAsia" w:ascii="宋体" w:hAnsi="宋体" w:eastAsia="宋体" w:cs="宋体"/>
          <w:b/>
          <w:spacing w:val="10"/>
          <w:w w:val="105"/>
          <w:sz w:val="24"/>
        </w:rPr>
        <w:t xml:space="preserve">有效期： </w:t>
      </w:r>
      <w:r>
        <w:rPr>
          <w:rFonts w:hint="eastAsia" w:ascii="宋体" w:hAnsi="宋体" w:eastAsia="宋体" w:cs="宋体"/>
          <w:w w:val="105"/>
          <w:sz w:val="19"/>
        </w:rPr>
        <w:t>6</w:t>
      </w:r>
      <w:r>
        <w:rPr>
          <w:rFonts w:hint="eastAsia" w:ascii="宋体" w:hAnsi="宋体" w:eastAsia="宋体" w:cs="宋体"/>
          <w:spacing w:val="53"/>
          <w:w w:val="105"/>
          <w:sz w:val="19"/>
        </w:rPr>
        <w:t xml:space="preserve"> </w:t>
      </w:r>
      <w:r>
        <w:rPr>
          <w:rFonts w:hint="eastAsia" w:ascii="宋体" w:hAnsi="宋体" w:eastAsia="宋体" w:cs="宋体"/>
          <w:w w:val="105"/>
          <w:sz w:val="19"/>
        </w:rPr>
        <w:t>月有效。</w:t>
      </w:r>
    </w:p>
    <w:sectPr>
      <w:type w:val="continuous"/>
      <w:pgSz w:w="11900" w:h="16840"/>
      <w:pgMar w:top="660" w:right="122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319874" o:spid="_x0000_s2050" o:spt="136" type="#_x0000_t136" style="position:absolute;left:0pt;height:71.05pt;width:565.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3824605</wp:posOffset>
              </wp:positionH>
              <wp:positionV relativeFrom="paragraph">
                <wp:posOffset>8255</wp:posOffset>
              </wp:positionV>
              <wp:extent cx="1809115" cy="840105"/>
              <wp:effectExtent l="0" t="0" r="635" b="17145"/>
              <wp:wrapNone/>
              <wp:docPr id="2" name="文本框 1"/>
              <wp:cNvGraphicFramePr/>
              <a:graphic xmlns:a="http://schemas.openxmlformats.org/drawingml/2006/main">
                <a:graphicData uri="http://schemas.microsoft.com/office/word/2010/wordprocessingShape">
                  <wps:wsp>
                    <wps:cNvSpPr txBox="1"/>
                    <wps:spPr>
                      <a:xfrm>
                        <a:off x="4951730" y="478155"/>
                        <a:ext cx="1809115" cy="84010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1.15pt;margin-top:0.65pt;height:66.15pt;width:142.45pt;z-index:251658240;mso-width-relative:page;mso-height-relative:page;" fillcolor="#FFFFFF" filled="t" stroked="f" coordsize="21600,21600" o:gfxdata="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geYRnWAAAACQEAAA8AAAAAAAAAAQAgAAAAIgAAAGRycy9kb3du&#10;cmV2LnhtbFBLAQIUABQAAAAIAIdO4kCFjmTOyAEAAFQDAAAOAAAAAAAAAAEAIAAAACUBAABkcnMv&#10;ZTJvRG9jLnhtbFBLBQYAAAAABgAGAFkBAABf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D7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2019-04-18T05:44:00Z</dcterms:created>
  <dc:creator>94099</dc:creator>
  <cp:lastModifiedBy>Cute  princess</cp:lastModifiedBy>
  <dcterms:modified xsi:type="dcterms:W3CDTF">2019-04-18T05:49:54Z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2019-04-18T00:00:00Z</vt:filetime>
  </property>
  <property fmtid="{D5CDD505-2E9C-101B-9397-08002B2CF9AE}" pid="5" name="KSOProductBuildVer">
    <vt:lpwstr>2052-11.1.0.8612</vt:lpwstr>
  </property>
</Properties>
</file>