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改良 Van Gieson 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46" w:space="847"/>
            <w:col w:w="680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87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胶原纤维(Collagen Fiber)是结缔组织中分布最广含量最多的一种纤维，广泛分布于各种脏器，其中皮肤、巩膜、肌腱最丰富。Van Gieson 胶原纤维染色原理与阴离子染料分子的大小和组织的渗透有关。分子的大小由分子量来体现，小分子量易穿透结构致密、渗透性低的组织，而大分子量则只能进入结构疏松的、渗透性高的组织。PA 分子量小，丽春红和复红次之，淡绿分子量最大。VG 染色后，肌纤维呈黄色，胶原纤维呈红色。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46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改良 Van Gieson 染色液采用天青石蓝和 Mayer 苏木素染细胞核，使染色效果更好，保存时间液较长。丽春红染色采用丽春红 S，不易褪色。常用于区分胶原纤维和肌纤维，可区分是胶原纤维源性肿瘤还是肌源性肿瘤，观察组织或器官的损伤、修复与纤维化程度。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7"/>
        </w:rPr>
      </w:pPr>
    </w:p>
    <w:tbl>
      <w:tblPr>
        <w:tblStyle w:val="6"/>
        <w:tblW w:w="6111" w:type="dxa"/>
        <w:tblInd w:w="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9"/>
        <w:gridCol w:w="1232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50" w:lineRule="exact"/>
              <w:ind w:lef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试剂(A): VG 天青石蓝染色液</w:t>
            </w:r>
          </w:p>
        </w:tc>
        <w:tc>
          <w:tcPr>
            <w:tcW w:w="12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16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4×50ml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350" w:lineRule="exact"/>
              <w:ind w:right="11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50" w:lineRule="exact"/>
              <w:ind w:lef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50" w:lineRule="exact"/>
              <w:ind w:left="18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4℃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试剂(B): Mayer 苏木素染色液</w:t>
            </w:r>
          </w:p>
        </w:tc>
        <w:tc>
          <w:tcPr>
            <w:tcW w:w="12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50" w:lineRule="exact"/>
              <w:ind w:right="11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18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4℃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试剂(C): 酸性乙醇分化液</w:t>
            </w:r>
          </w:p>
        </w:tc>
        <w:tc>
          <w:tcPr>
            <w:tcW w:w="12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" w:line="350" w:lineRule="exact"/>
              <w:ind w:right="11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left="18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2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试剂(D):改</w:t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D1:</w:t>
            </w:r>
            <w:r>
              <w:rPr>
                <w:rFonts w:hint="eastAsia" w:asciiTheme="majorEastAsia" w:hAnsiTheme="majorEastAsia" w:eastAsiaTheme="majorEastAsia" w:cstheme="majorEastAsia"/>
                <w:spacing w:val="6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丽春红 S</w:t>
            </w:r>
            <w:r>
              <w:rPr>
                <w:rFonts w:hint="eastAsia" w:asciiTheme="majorEastAsia" w:hAnsiTheme="majorEastAsia" w:eastAsiaTheme="majorEastAsia" w:cstheme="majorEastAsia"/>
                <w:spacing w:val="61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染色液</w:t>
            </w:r>
          </w:p>
        </w:tc>
        <w:tc>
          <w:tcPr>
            <w:tcW w:w="12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right="119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5ml</w:t>
            </w:r>
          </w:p>
        </w:tc>
        <w:tc>
          <w:tcPr>
            <w:tcW w:w="13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50" w:lineRule="exact"/>
              <w:ind w:left="18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6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良 VG 染液 D2: PA  饱和溶液</w:t>
            </w:r>
          </w:p>
        </w:tc>
        <w:tc>
          <w:tcPr>
            <w:tcW w:w="12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50" w:lineRule="exact"/>
              <w:ind w:right="118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45ml</w:t>
            </w:r>
          </w:p>
        </w:tc>
        <w:tc>
          <w:tcPr>
            <w:tcW w:w="13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18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 避 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1572" w:right="1323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临用前，取 D1、D2 按 1:9 混合即为改良 VG 染液，不宜提前配制。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2、切片厚 4～5μm，常规脱蜡至水。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3、VG 天青石蓝染色液滴染 2~3min。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51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5、Mayer 苏木素染色液滴染 2~3min。6、稍水洗。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7、酸性乙醇分化液分化 1~2s。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8、流水冲洗 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9、用配制好的改良 VG 染液滴染 1~2min。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10、急速用水洗一下，即用 95%乙醇快速分化脱水。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11、无水乙醇脱水 3 次，每次 5~10s。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12、二甲苯透明 3 次，每次 1~2min。中性树胶封固。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9"/>
        </w:rPr>
        <w:sectPr>
          <w:pgSz w:w="11900" w:h="16840"/>
          <w:pgMar w:top="1600" w:right="9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鲜红色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06" w:space="40"/>
            <w:col w:w="7654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5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肌纤维、胞质及红细胞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3"/>
        </w:rPr>
        <w:t>黄色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5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细胞核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-2"/>
        </w:rPr>
        <w:t>蓝褐色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765" w:right="467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1、酸性乙醇分化液常规是 1~2s，在分化完毕和流水冲洗后，应在显微镜下作观察。如细胞核染色过深，可再分化 0.5~1s。如过淡，可再染 VG 天青石蓝液和 Mayer 苏木精液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76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 次，然后再经酸性乙醇分化。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65" w:right="105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2、改良 VG 染液分为 D1、D2，临用时按所需要的比例 (1:9)混合，如染胶原含量少的组织， 可按 1:7 混合。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、经改良 </w:t>
      </w:r>
      <w:r>
        <w:rPr>
          <w:rFonts w:hint="eastAsia" w:asciiTheme="majorEastAsia" w:hAnsiTheme="majorEastAsia" w:eastAsiaTheme="majorEastAsia" w:cstheme="majorEastAsia"/>
        </w:rPr>
        <w:t>VG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染色后，水洗或 </w:t>
      </w:r>
      <w:r>
        <w:rPr>
          <w:rFonts w:hint="eastAsia" w:asciiTheme="majorEastAsia" w:hAnsiTheme="majorEastAsia" w:eastAsiaTheme="majorEastAsia" w:cstheme="majorEastAsia"/>
        </w:rPr>
        <w:t>95%的乙醇洗时都要迅速，避免把丽春红 S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和 </w:t>
      </w:r>
      <w:r>
        <w:rPr>
          <w:rFonts w:hint="eastAsia" w:asciiTheme="majorEastAsia" w:hAnsiTheme="majorEastAsia" w:eastAsiaTheme="majorEastAsia" w:cstheme="majorEastAsia"/>
        </w:rPr>
        <w:t>PA</w:t>
      </w:r>
      <w:r>
        <w:rPr>
          <w:rFonts w:hint="eastAsia" w:asciiTheme="majorEastAsia" w:hAnsiTheme="majorEastAsia" w:eastAsiaTheme="majorEastAsia" w:cstheme="majorEastAsia"/>
          <w:spacing w:val="15"/>
        </w:rPr>
        <w:t xml:space="preserve"> 洗掉。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292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、改良 </w:t>
      </w:r>
      <w:r>
        <w:rPr>
          <w:rFonts w:hint="eastAsia" w:asciiTheme="majorEastAsia" w:hAnsiTheme="majorEastAsia" w:eastAsiaTheme="majorEastAsia" w:cstheme="majorEastAsia"/>
        </w:rPr>
        <w:t>VG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液染色后，可不经水洗，直接滴入 </w:t>
      </w:r>
      <w:r>
        <w:rPr>
          <w:rFonts w:hint="eastAsia" w:asciiTheme="majorEastAsia" w:hAnsiTheme="majorEastAsia" w:eastAsiaTheme="majorEastAsia" w:cstheme="majorEastAsia"/>
        </w:rPr>
        <w:t>95%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的乙醇分化，然后经无水乙醇迅速脱水， </w:t>
      </w:r>
      <w:r>
        <w:rPr>
          <w:rFonts w:hint="eastAsia" w:asciiTheme="majorEastAsia" w:hAnsiTheme="majorEastAsia" w:eastAsiaTheme="majorEastAsia" w:cstheme="majorEastAsia"/>
          <w:spacing w:val="1"/>
        </w:rPr>
        <w:t xml:space="preserve">这样两者的色泽较鲜丽。但有时会出现分化不均匀，故可急速用水洗一下后再用 </w:t>
      </w:r>
      <w:r>
        <w:rPr>
          <w:rFonts w:hint="eastAsia" w:asciiTheme="majorEastAsia" w:hAnsiTheme="majorEastAsia" w:eastAsiaTheme="majorEastAsia" w:cstheme="majorEastAsia"/>
        </w:rPr>
        <w:t>95%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的乙醇分化。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sectPr>
      <w:type w:val="continuous"/>
      <w:pgSz w:w="11900" w:h="16840"/>
      <w:pgMar w:top="66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7617" o:spid="_x0000_s2050" o:spt="136" type="#_x0000_t136" style="position:absolute;left:0pt;height:73.4pt;width:58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4121150</wp:posOffset>
              </wp:positionH>
              <wp:positionV relativeFrom="paragraph">
                <wp:posOffset>-11430</wp:posOffset>
              </wp:positionV>
              <wp:extent cx="1828800" cy="9048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7950" y="458470"/>
                        <a:ext cx="1828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4.5pt;margin-top:-0.9pt;height:71.25pt;width:144pt;z-index:251658240;mso-width-relative:page;mso-height-relative:page;" fillcolor="#FFFFFF" filled="t" stroked="f" coordsize="21600,21600" o:gfxdata="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KE20HXAAAACgEAAA8AAAAAAAAAAQAgAAAAIgAAAGRycy9kb3ducmV2&#10;LnhtbFBLAQIUABQAAAAIAIdO4kBlfyND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32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ind w:left="244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2019-07-29T08:37:00Z</dcterms:created>
  <dc:creator>Administrator</dc:creator>
  <cp:lastModifiedBy>Cute  princess</cp:lastModifiedBy>
  <dcterms:modified xsi:type="dcterms:W3CDTF">2019-07-29T08:53:13Z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2052-11.1.0.8894</vt:lpwstr>
  </property>
</Properties>
</file>