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1658620</wp:posOffset>
                </wp:positionV>
                <wp:extent cx="5972810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5355" y="1658620"/>
                          <a:ext cx="59728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5pt;margin-top:130.6pt;height:0.2pt;width:470.3pt;mso-position-horizontal-relative:page;mso-position-vertical-relative:page;z-index:251658240;mso-width-relative:page;mso-height-relative:page;" filled="f" stroked="t" coordsize="21600,21600" o:gfxdata="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MO6UV2AAAAAwB&#10;AAAPAAAAAAAAAAEAIAAAACIAAABkcnMvZG93bnJldi54bWxQSwECFAAUAAAACACHTuJAEEODsuIB&#10;AACpAwAADgAAAAAAAAABACAAAAAn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spacing w:before="7"/>
        <w:rPr>
          <w:b/>
          <w:sz w:val="23"/>
        </w:rPr>
      </w:pPr>
    </w:p>
    <w:p>
      <w:pPr>
        <w:spacing w:after="0"/>
        <w:rPr>
          <w:sz w:val="23"/>
        </w:rPr>
        <w:sectPr>
          <w:headerReference r:id="rId3" w:type="default"/>
          <w:type w:val="continuous"/>
          <w:pgSz w:w="11900" w:h="16840"/>
          <w:pgMar w:top="660" w:right="1040" w:bottom="280" w:left="1680" w:header="720" w:footer="720" w:gutter="0"/>
        </w:sectPr>
      </w:pPr>
      <w:bookmarkStart w:id="0" w:name="_GoBack"/>
      <w:bookmarkEnd w:id="0"/>
    </w:p>
    <w:p>
      <w:pPr>
        <w:pStyle w:val="3"/>
        <w:rPr>
          <w:b/>
          <w:sz w:val="24"/>
        </w:rPr>
      </w:pPr>
    </w:p>
    <w:p>
      <w:pPr>
        <w:pStyle w:val="2"/>
        <w:spacing w:before="196"/>
        <w:ind w:left="459" w:leftChars="200" w:right="-1032" w:rightChars="-469" w:hanging="19" w:hangingChars="8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</w:t>
      </w:r>
      <w:r>
        <w:rPr>
          <w:rFonts w:hint="eastAsia" w:ascii="宋体" w:hAnsi="宋体" w:eastAsia="宋体" w:cs="宋体"/>
          <w:lang w:val="en-US" w:eastAsia="zh-CN"/>
        </w:rPr>
        <w:t xml:space="preserve">简介 </w:t>
      </w:r>
      <w:r>
        <w:rPr>
          <w:rFonts w:hint="eastAsia" w:ascii="宋体" w:hAnsi="宋体" w:eastAsia="宋体" w:cs="宋体"/>
        </w:rPr>
        <w:t>：</w:t>
      </w:r>
    </w:p>
    <w:p>
      <w:pPr>
        <w:spacing w:before="18"/>
        <w:ind w:left="262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脑脊液总蛋白检测试剂盒(染料结合微板法)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040" w:bottom="280" w:left="1680" w:header="720" w:footer="720" w:gutter="0"/>
          <w:cols w:equalWidth="0" w:num="2">
            <w:col w:w="1606" w:space="40"/>
            <w:col w:w="7534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82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脑脊液(Cerebro-Spinal</w:t>
      </w:r>
      <w:r>
        <w:rPr>
          <w:rFonts w:hint="eastAsia" w:ascii="宋体" w:hAnsi="宋体" w:eastAsia="宋体" w:cs="宋体"/>
          <w:spacing w:val="19"/>
        </w:rPr>
        <w:t xml:space="preserve">   </w:t>
      </w:r>
      <w:r>
        <w:rPr>
          <w:rFonts w:hint="eastAsia" w:ascii="宋体" w:hAnsi="宋体" w:eastAsia="宋体" w:cs="宋体"/>
        </w:rPr>
        <w:t>Fluid，CSF)是存在于脑室、蛛网膜下腔和脊髓中央管内的无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50" w:lineRule="exact"/>
        <w:ind w:left="405" w:right="37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色透明液体，由脑室中的脉络丛产生，与血浆和淋巴液的性质相似。正常成年人的脑脊液</w:t>
      </w:r>
      <w:r>
        <w:rPr>
          <w:rFonts w:hint="eastAsia" w:ascii="宋体" w:hAnsi="宋体" w:eastAsia="宋体" w:cs="宋体"/>
          <w:spacing w:val="-19"/>
        </w:rPr>
        <w:t>约</w:t>
      </w:r>
      <w:r>
        <w:rPr>
          <w:rFonts w:hint="eastAsia" w:ascii="宋体" w:hAnsi="宋体" w:eastAsia="宋体" w:cs="宋体"/>
        </w:rPr>
        <w:t>100~150ml，弱碱性，不含红细胞。正常脑脊液具有一定的化学成分和压力，对维持颅压  的相对稳定有重要作用，当中枢神经系统受损时，脑脊液的检测成为重要的辅助诊</w:t>
      </w:r>
      <w:r>
        <w:rPr>
          <w:rFonts w:hint="eastAsia" w:ascii="宋体" w:hAnsi="宋体" w:eastAsia="宋体" w:cs="宋体"/>
          <w:spacing w:val="-5"/>
        </w:rPr>
        <w:t xml:space="preserve">断手段。 </w:t>
      </w:r>
      <w:r>
        <w:rPr>
          <w:rFonts w:hint="eastAsia" w:ascii="宋体" w:hAnsi="宋体" w:eastAsia="宋体" w:cs="宋体"/>
        </w:rPr>
        <w:t>总蛋白(Total</w:t>
      </w:r>
      <w:r>
        <w:rPr>
          <w:rFonts w:hint="eastAsia" w:ascii="宋体" w:hAnsi="宋体" w:eastAsia="宋体" w:cs="宋体"/>
          <w:spacing w:val="53"/>
        </w:rPr>
        <w:t xml:space="preserve"> </w:t>
      </w:r>
      <w:r>
        <w:rPr>
          <w:rFonts w:hint="eastAsia" w:ascii="宋体" w:hAnsi="宋体" w:eastAsia="宋体" w:cs="宋体"/>
        </w:rPr>
        <w:t>Protein，TP)由白蛋白和球蛋白组成。对于生物体液(血清、尿液、脑脊液)中</w:t>
      </w:r>
      <w:r>
        <w:rPr>
          <w:rFonts w:hint="eastAsia" w:ascii="宋体" w:hAnsi="宋体" w:eastAsia="宋体" w:cs="宋体"/>
          <w:spacing w:val="-1"/>
        </w:rPr>
        <w:t>总蛋白质含量的测定，一般要基于如下两个假</w:t>
      </w:r>
      <w:r>
        <w:rPr>
          <w:rFonts w:hint="eastAsia" w:ascii="宋体" w:hAnsi="宋体" w:eastAsia="宋体" w:cs="宋体"/>
        </w:rPr>
        <w:t>设：1、所有蛋白质分子由纯多肽组成，含氮量的质量百分比为 16%；2、体液中含有数百个蛋白质分子，每个分子对测定反应都具有非</w:t>
      </w:r>
      <w:r>
        <w:rPr>
          <w:rFonts w:hint="eastAsia" w:ascii="宋体" w:hAnsi="宋体" w:eastAsia="宋体" w:cs="宋体"/>
          <w:w w:val="105"/>
        </w:rPr>
        <w:t>常相似的特性。目前常用的方法有：双缩脲法、紫外分光光度法、染料结合法、凯氏定氮法、沉淀法等。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5" w:leftChars="0" w:firstLine="379" w:firstLineChars="17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4"/>
        </w:rPr>
        <w:t>脑</w:t>
      </w:r>
      <w:r>
        <w:rPr>
          <w:rFonts w:hint="eastAsia" w:ascii="宋体" w:hAnsi="宋体" w:eastAsia="宋体" w:cs="宋体"/>
        </w:rPr>
        <w:t>脊液总蛋白检测试剂盒(染料结合微板法)其检测原理是在酸性条件下，伊红解离成阴离子型，染料瞌颜色逐渐褪去，使试剂空白吸光度降低；蛋白质多肽</w:t>
      </w:r>
      <w:r>
        <w:rPr>
          <w:rFonts w:hint="eastAsia" w:ascii="宋体" w:hAnsi="宋体" w:eastAsia="宋体" w:cs="宋体"/>
          <w:spacing w:val="-4"/>
        </w:rPr>
        <w:t>中的精氨酸、</w:t>
      </w:r>
      <w:r>
        <w:rPr>
          <w:rFonts w:hint="eastAsia" w:ascii="宋体" w:hAnsi="宋体" w:eastAsia="宋体" w:cs="宋体"/>
        </w:rPr>
        <w:t>组氨酸、赖氨酸、色氨酸残基解离成带有-NH3+基团，与伊红结合成红色蛋白复合物，其吸光度与蛋白浓度呈比例，与同样处理的标准液比较</w:t>
      </w:r>
      <w:r>
        <w:rPr>
          <w:rFonts w:hint="eastAsia" w:ascii="宋体" w:hAnsi="宋体" w:eastAsia="宋体" w:cs="宋体"/>
          <w:w w:val="120"/>
        </w:rPr>
        <w:t>，</w:t>
      </w:r>
      <w:r>
        <w:rPr>
          <w:rFonts w:hint="eastAsia" w:ascii="宋体" w:hAnsi="宋体" w:eastAsia="宋体" w:cs="宋体"/>
        </w:rPr>
        <w:t>测得样本中蛋白质的含量。本试剂</w:t>
      </w:r>
      <w:r>
        <w:rPr>
          <w:rFonts w:hint="eastAsia" w:ascii="宋体" w:hAnsi="宋体" w:eastAsia="宋体" w:cs="宋体"/>
          <w:spacing w:val="-19"/>
        </w:rPr>
        <w:t>盒</w:t>
      </w:r>
      <w:r>
        <w:rPr>
          <w:rFonts w:hint="eastAsia" w:ascii="宋体" w:hAnsi="宋体" w:eastAsia="宋体" w:cs="宋体"/>
        </w:rPr>
        <w:t>专门用于人或动物脑脊液样本中的总蛋白含量测定。本试剂盒仅用于科研领域，不宜用于临</w:t>
      </w:r>
      <w:r>
        <w:rPr>
          <w:rFonts w:hint="eastAsia" w:ascii="宋体" w:hAnsi="宋体" w:eastAsia="宋体" w:cs="宋体"/>
          <w:w w:val="105"/>
        </w:rPr>
        <w:t>床诊断或其他用途。</w:t>
      </w:r>
    </w:p>
    <w:p>
      <w:pPr>
        <w:pStyle w:val="3"/>
        <w:spacing w:before="4"/>
        <w:rPr>
          <w:sz w:val="29"/>
        </w:rPr>
      </w:pPr>
    </w:p>
    <w:p>
      <w:pPr>
        <w:pStyle w:val="2"/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spacing w:before="9"/>
        <w:rPr>
          <w:rFonts w:ascii="Malgun Gothic"/>
          <w:b/>
          <w:sz w:val="20"/>
        </w:rPr>
      </w:pPr>
    </w:p>
    <w:p>
      <w:pPr>
        <w:spacing w:after="0"/>
        <w:rPr>
          <w:rFonts w:ascii="Malgun Gothic"/>
          <w:sz w:val="20"/>
        </w:rPr>
        <w:sectPr>
          <w:type w:val="continuous"/>
          <w:pgSz w:w="11900" w:h="16840"/>
          <w:pgMar w:top="660" w:right="1040" w:bottom="280" w:left="1680" w:header="720" w:footer="720" w:gutter="0"/>
        </w:sectPr>
      </w:pPr>
    </w:p>
    <w:p>
      <w:pPr>
        <w:pStyle w:val="3"/>
        <w:spacing w:before="6"/>
        <w:rPr>
          <w:rFonts w:ascii="Malgun Gothic"/>
          <w:b/>
          <w:sz w:val="25"/>
        </w:rPr>
      </w:pPr>
    </w:p>
    <w:p>
      <w:pPr>
        <w:pStyle w:val="3"/>
        <w:spacing w:before="1"/>
        <w:jc w:val="right"/>
        <w:rPr>
          <w:rFonts w:hint="eastAsia" w:ascii="微软雅黑" w:eastAsia="微软雅黑"/>
        </w:rPr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(A):</w:t>
      </w:r>
    </w:p>
    <w:p>
      <w:pPr>
        <w:spacing w:before="51"/>
        <w:ind w:left="0" w:right="21" w:firstLine="0"/>
        <w:jc w:val="right"/>
        <w:rPr>
          <w:rFonts w:ascii="微软雅黑"/>
          <w:sz w:val="19"/>
        </w:rPr>
      </w:pPr>
      <w:r>
        <w:br w:type="column"/>
      </w:r>
      <w:r>
        <w:rPr>
          <w:rFonts w:ascii="微软雅黑"/>
          <w:spacing w:val="-2"/>
          <w:sz w:val="19"/>
        </w:rPr>
        <w:t>100T</w:t>
      </w:r>
    </w:p>
    <w:p>
      <w:pPr>
        <w:tabs>
          <w:tab w:val="left" w:pos="2372"/>
        </w:tabs>
        <w:spacing w:before="59"/>
        <w:ind w:left="0" w:right="0" w:firstLine="0"/>
        <w:jc w:val="right"/>
        <w:rPr>
          <w:rFonts w:ascii="微软雅黑"/>
          <w:sz w:val="19"/>
        </w:rPr>
      </w:pPr>
      <w:r>
        <w:rPr>
          <w:rFonts w:ascii="微软雅黑"/>
          <w:sz w:val="21"/>
        </w:rPr>
        <w:t>A1:</w:t>
      </w:r>
      <w:r>
        <w:rPr>
          <w:rFonts w:ascii="微软雅黑"/>
          <w:spacing w:val="-4"/>
          <w:sz w:val="21"/>
        </w:rPr>
        <w:t xml:space="preserve"> </w:t>
      </w:r>
      <w:r>
        <w:rPr>
          <w:rFonts w:ascii="微软雅黑"/>
          <w:sz w:val="21"/>
        </w:rPr>
        <w:t>Eosinsolution</w:t>
      </w:r>
      <w:r>
        <w:rPr>
          <w:rFonts w:ascii="微软雅黑"/>
          <w:sz w:val="21"/>
        </w:rPr>
        <w:tab/>
      </w:r>
      <w:r>
        <w:rPr>
          <w:rFonts w:ascii="微软雅黑"/>
          <w:spacing w:val="-1"/>
          <w:sz w:val="19"/>
        </w:rPr>
        <w:t>0.3ml</w:t>
      </w:r>
    </w:p>
    <w:p>
      <w:pPr>
        <w:pStyle w:val="3"/>
        <w:spacing w:before="7"/>
        <w:rPr>
          <w:rFonts w:ascii="微软雅黑"/>
          <w:sz w:val="26"/>
        </w:rPr>
      </w:pPr>
      <w:r>
        <w:br w:type="column"/>
      </w:r>
    </w:p>
    <w:p>
      <w:pPr>
        <w:spacing w:before="0"/>
        <w:ind w:left="455" w:right="0" w:firstLine="0"/>
        <w:jc w:val="left"/>
        <w:rPr>
          <w:sz w:val="19"/>
        </w:rPr>
      </w:pPr>
      <w:r>
        <w:rPr>
          <w:rFonts w:hint="eastAsia" w:ascii="微软雅黑" w:eastAsia="微软雅黑"/>
          <w:sz w:val="19"/>
        </w:rPr>
        <w:t xml:space="preserve">RT </w:t>
      </w:r>
      <w:r>
        <w:rPr>
          <w:sz w:val="19"/>
        </w:rPr>
        <w:t>避 光</w:t>
      </w:r>
    </w:p>
    <w:p>
      <w:pPr>
        <w:spacing w:after="0"/>
        <w:jc w:val="left"/>
        <w:rPr>
          <w:sz w:val="19"/>
        </w:rPr>
        <w:sectPr>
          <w:type w:val="continuous"/>
          <w:pgSz w:w="11900" w:h="16840"/>
          <w:pgMar w:top="660" w:right="1040" w:bottom="280" w:left="1680" w:header="720" w:footer="720" w:gutter="0"/>
          <w:cols w:equalWidth="0" w:num="3">
            <w:col w:w="2545" w:space="40"/>
            <w:col w:w="3439" w:space="39"/>
            <w:col w:w="3117"/>
          </w:cols>
        </w:sectPr>
      </w:pPr>
    </w:p>
    <w:p>
      <w:pPr>
        <w:pStyle w:val="3"/>
        <w:spacing w:line="379" w:lineRule="exact"/>
        <w:ind w:left="1787"/>
      </w:pPr>
      <w:r>
        <w:rPr>
          <w:rFonts w:hint="eastAsia" w:ascii="微软雅黑" w:eastAsia="微软雅黑"/>
        </w:rPr>
        <w:t>TP</w:t>
      </w:r>
      <w:r>
        <w:rPr>
          <w:rFonts w:hint="eastAsia" w:ascii="微软雅黑" w:eastAsia="微软雅黑"/>
          <w:spacing w:val="61"/>
        </w:rPr>
        <w:t xml:space="preserve"> </w:t>
      </w:r>
      <w:r>
        <w:rPr>
          <w:rFonts w:hint="eastAsia" w:ascii="宋体" w:eastAsia="宋体"/>
        </w:rPr>
        <w:t>显</w:t>
      </w:r>
      <w:r>
        <w:rPr>
          <w:spacing w:val="-10"/>
        </w:rPr>
        <w:t>色液</w:t>
      </w:r>
    </w:p>
    <w:p>
      <w:pPr>
        <w:pStyle w:val="3"/>
        <w:spacing w:before="17" w:line="242" w:lineRule="auto"/>
        <w:ind w:left="322" w:right="-20"/>
        <w:rPr>
          <w:rFonts w:ascii="微软雅黑"/>
        </w:rPr>
      </w:pPr>
      <w:r>
        <w:br w:type="column"/>
      </w:r>
      <w:r>
        <w:rPr>
          <w:rFonts w:ascii="微软雅黑"/>
        </w:rPr>
        <w:t>A2: Acidic buffer A3: Eosin buffer</w:t>
      </w:r>
    </w:p>
    <w:p>
      <w:pPr>
        <w:tabs>
          <w:tab w:val="left" w:pos="1907"/>
        </w:tabs>
        <w:spacing w:before="0" w:line="375" w:lineRule="exact"/>
        <w:ind w:left="675" w:right="0" w:firstLine="0"/>
        <w:jc w:val="left"/>
        <w:rPr>
          <w:rFonts w:ascii="微软雅黑"/>
          <w:sz w:val="21"/>
        </w:rPr>
      </w:pPr>
      <w:r>
        <w:br w:type="column"/>
      </w:r>
      <w:r>
        <w:rPr>
          <w:rFonts w:ascii="微软雅黑"/>
          <w:sz w:val="19"/>
        </w:rPr>
        <w:t>0.3ml</w:t>
      </w:r>
      <w:r>
        <w:rPr>
          <w:rFonts w:ascii="微软雅黑"/>
          <w:sz w:val="19"/>
        </w:rPr>
        <w:tab/>
      </w:r>
      <w:r>
        <w:rPr>
          <w:rFonts w:ascii="微软雅黑"/>
          <w:sz w:val="21"/>
        </w:rPr>
        <w:t>RT</w:t>
      </w:r>
    </w:p>
    <w:p>
      <w:pPr>
        <w:tabs>
          <w:tab w:val="left" w:pos="1907"/>
        </w:tabs>
        <w:spacing w:before="57"/>
        <w:ind w:left="705" w:right="0" w:firstLine="0"/>
        <w:jc w:val="left"/>
        <w:rPr>
          <w:rFonts w:ascii="微软雅黑"/>
          <w:sz w:val="21"/>
        </w:rPr>
      </w:pPr>
      <w:r>
        <w:rPr>
          <w:rFonts w:ascii="微软雅黑"/>
          <w:sz w:val="19"/>
        </w:rPr>
        <w:t>25ml</w:t>
      </w:r>
      <w:r>
        <w:rPr>
          <w:rFonts w:ascii="微软雅黑"/>
          <w:sz w:val="19"/>
        </w:rPr>
        <w:tab/>
      </w:r>
      <w:r>
        <w:rPr>
          <w:rFonts w:ascii="微软雅黑"/>
          <w:position w:val="-2"/>
          <w:sz w:val="21"/>
        </w:rPr>
        <w:t>RT</w:t>
      </w:r>
    </w:p>
    <w:p>
      <w:pPr>
        <w:spacing w:after="0"/>
        <w:jc w:val="left"/>
        <w:rPr>
          <w:rFonts w:ascii="微软雅黑"/>
          <w:sz w:val="21"/>
        </w:rPr>
        <w:sectPr>
          <w:type w:val="continuous"/>
          <w:pgSz w:w="11900" w:h="16840"/>
          <w:pgMar w:top="660" w:right="1040" w:bottom="280" w:left="1680" w:header="720" w:footer="720" w:gutter="0"/>
          <w:cols w:equalWidth="0" w:num="3">
            <w:col w:w="2791" w:space="40"/>
            <w:col w:w="1981" w:space="39"/>
            <w:col w:w="4329"/>
          </w:cols>
        </w:sectPr>
      </w:pPr>
    </w:p>
    <w:p>
      <w:pPr>
        <w:pStyle w:val="3"/>
        <w:spacing w:before="21"/>
        <w:ind w:left="1746" w:right="1560"/>
        <w:jc w:val="center"/>
      </w:pPr>
      <w:r>
        <w:rPr>
          <w:spacing w:val="-2"/>
          <w:w w:val="105"/>
        </w:rPr>
        <w:t xml:space="preserve">使用前，按 </w:t>
      </w:r>
      <w:r>
        <w:rPr>
          <w:rFonts w:hint="eastAsia" w:ascii="微软雅黑" w:eastAsia="微软雅黑"/>
          <w:w w:val="105"/>
        </w:rPr>
        <w:t xml:space="preserve">A1:A2:A3=1:1:98 </w:t>
      </w:r>
      <w:r>
        <w:rPr>
          <w:w w:val="105"/>
        </w:rPr>
        <w:t>的比例混合，即</w:t>
      </w:r>
      <w:r>
        <w:rPr>
          <w:rFonts w:hint="eastAsia" w:ascii="宋体" w:eastAsia="宋体"/>
          <w:spacing w:val="-26"/>
          <w:w w:val="105"/>
        </w:rPr>
        <w:t xml:space="preserve">为 </w:t>
      </w:r>
      <w:r>
        <w:rPr>
          <w:rFonts w:hint="eastAsia" w:ascii="微软雅黑" w:eastAsia="微软雅黑"/>
          <w:w w:val="105"/>
        </w:rPr>
        <w:t>TP</w:t>
      </w:r>
      <w:r>
        <w:rPr>
          <w:rFonts w:hint="eastAsia" w:ascii="微软雅黑" w:eastAsia="微软雅黑"/>
          <w:spacing w:val="55"/>
          <w:w w:val="105"/>
        </w:rPr>
        <w:t xml:space="preserve"> </w:t>
      </w:r>
      <w:r>
        <w:rPr>
          <w:rFonts w:hint="eastAsia" w:ascii="宋体" w:eastAsia="宋体"/>
          <w:w w:val="105"/>
        </w:rPr>
        <w:t>显</w:t>
      </w:r>
      <w:r>
        <w:rPr>
          <w:w w:val="105"/>
        </w:rPr>
        <w:t>色液。</w:t>
      </w:r>
    </w:p>
    <w:p>
      <w:pPr>
        <w:spacing w:after="0"/>
        <w:jc w:val="center"/>
        <w:sectPr>
          <w:type w:val="continuous"/>
          <w:pgSz w:w="11900" w:h="16840"/>
          <w:pgMar w:top="660" w:right="1040" w:bottom="280" w:left="1680" w:header="720" w:footer="720" w:gutter="0"/>
        </w:sectPr>
      </w:pPr>
    </w:p>
    <w:p>
      <w:pPr>
        <w:pStyle w:val="3"/>
        <w:spacing w:before="17"/>
        <w:ind w:left="1787"/>
        <w:rPr>
          <w:rFonts w:hint="eastAsia" w:ascii="微软雅黑" w:eastAsia="微软雅黑"/>
        </w:rPr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(B): TP acidic buffer</w:t>
      </w:r>
    </w:p>
    <w:p>
      <w:pPr>
        <w:pStyle w:val="3"/>
        <w:spacing w:before="5"/>
        <w:ind w:left="1787"/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 xml:space="preserve">(C): </w:t>
      </w:r>
      <w:r>
        <w:t>蛋白</w:t>
      </w:r>
      <w:r>
        <w:rPr>
          <w:rFonts w:hint="eastAsia" w:ascii="宋体" w:eastAsia="宋体"/>
        </w:rPr>
        <w:t>标</w:t>
      </w:r>
      <w:r>
        <w:t>准</w:t>
      </w:r>
    </w:p>
    <w:p>
      <w:pPr>
        <w:pStyle w:val="3"/>
        <w:spacing w:before="47"/>
        <w:ind w:left="1787"/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 xml:space="preserve">(D): </w:t>
      </w:r>
      <w:r>
        <w:t>蛋白</w:t>
      </w:r>
      <w:r>
        <w:rPr>
          <w:rFonts w:hint="eastAsia" w:ascii="宋体" w:eastAsia="宋体"/>
        </w:rPr>
        <w:t>标</w:t>
      </w:r>
      <w:r>
        <w:t>准配制液</w:t>
      </w:r>
    </w:p>
    <w:p>
      <w:pPr>
        <w:tabs>
          <w:tab w:val="left" w:pos="2565"/>
        </w:tabs>
        <w:spacing w:before="17"/>
        <w:ind w:left="1424" w:right="0" w:firstLine="0"/>
        <w:jc w:val="left"/>
        <w:rPr>
          <w:rFonts w:ascii="微软雅黑"/>
          <w:sz w:val="21"/>
        </w:rPr>
      </w:pPr>
      <w:r>
        <w:br w:type="column"/>
      </w:r>
      <w:r>
        <w:rPr>
          <w:rFonts w:ascii="微软雅黑"/>
          <w:sz w:val="19"/>
        </w:rPr>
        <w:t>1ml</w:t>
      </w:r>
      <w:r>
        <w:rPr>
          <w:rFonts w:ascii="微软雅黑"/>
          <w:sz w:val="19"/>
        </w:rPr>
        <w:tab/>
      </w:r>
      <w:r>
        <w:rPr>
          <w:rFonts w:ascii="微软雅黑"/>
          <w:sz w:val="21"/>
        </w:rPr>
        <w:t>RT</w:t>
      </w:r>
    </w:p>
    <w:p>
      <w:pPr>
        <w:tabs>
          <w:tab w:val="left" w:pos="2565"/>
        </w:tabs>
        <w:spacing w:before="5"/>
        <w:ind w:left="1318" w:right="0" w:firstLine="0"/>
        <w:jc w:val="left"/>
        <w:rPr>
          <w:rFonts w:ascii="微软雅黑"/>
          <w:sz w:val="21"/>
        </w:rPr>
      </w:pPr>
      <w:r>
        <w:rPr>
          <w:rFonts w:ascii="微软雅黑"/>
          <w:sz w:val="19"/>
        </w:rPr>
        <w:t>20mg</w:t>
      </w:r>
      <w:r>
        <w:rPr>
          <w:rFonts w:ascii="微软雅黑"/>
          <w:sz w:val="19"/>
        </w:rPr>
        <w:tab/>
      </w:r>
      <w:r>
        <w:rPr>
          <w:rFonts w:ascii="微软雅黑"/>
          <w:sz w:val="21"/>
        </w:rPr>
        <w:t>RT</w:t>
      </w:r>
    </w:p>
    <w:p>
      <w:pPr>
        <w:tabs>
          <w:tab w:val="left" w:pos="2565"/>
        </w:tabs>
        <w:spacing w:before="21"/>
        <w:ind w:left="1424" w:right="0" w:firstLine="0"/>
        <w:jc w:val="left"/>
        <w:rPr>
          <w:rFonts w:ascii="微软雅黑"/>
          <w:sz w:val="21"/>
        </w:rPr>
      </w:pPr>
      <w:r>
        <w:rPr>
          <w:rFonts w:ascii="微软雅黑"/>
          <w:sz w:val="19"/>
        </w:rPr>
        <w:t>5ml</w:t>
      </w:r>
      <w:r>
        <w:rPr>
          <w:rFonts w:ascii="微软雅黑"/>
          <w:sz w:val="19"/>
        </w:rPr>
        <w:tab/>
      </w:r>
      <w:r>
        <w:rPr>
          <w:rFonts w:ascii="微软雅黑"/>
          <w:sz w:val="21"/>
        </w:rPr>
        <w:t>RT</w:t>
      </w:r>
    </w:p>
    <w:p>
      <w:pPr>
        <w:spacing w:after="0"/>
        <w:jc w:val="left"/>
        <w:rPr>
          <w:rFonts w:ascii="微软雅黑"/>
          <w:sz w:val="21"/>
        </w:rPr>
        <w:sectPr>
          <w:type w:val="continuous"/>
          <w:pgSz w:w="11900" w:h="16840"/>
          <w:pgMar w:top="660" w:right="1040" w:bottom="280" w:left="1680" w:header="720" w:footer="720" w:gutter="0"/>
          <w:cols w:equalWidth="0" w:num="2">
            <w:col w:w="4153" w:space="40"/>
            <w:col w:w="4987"/>
          </w:cols>
        </w:sect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spacing w:before="13"/>
        <w:rPr>
          <w:rFonts w:ascii="微软雅黑"/>
          <w:sz w:val="17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96</w:t>
      </w:r>
      <w:r>
        <w:rPr>
          <w:rFonts w:hint="eastAsia" w:ascii="宋体" w:hAnsi="宋体" w:eastAsia="宋体" w:cs="宋体"/>
          <w:spacing w:val="55"/>
          <w:w w:val="110"/>
        </w:rPr>
        <w:t xml:space="preserve"> </w:t>
      </w:r>
      <w:r>
        <w:rPr>
          <w:rFonts w:hint="eastAsia" w:ascii="宋体" w:hAnsi="宋体" w:eastAsia="宋体" w:cs="宋体"/>
          <w:w w:val="110"/>
        </w:rPr>
        <w:t>孔板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酶标仪</w:t>
      </w: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spacing w:before="10"/>
        <w:rPr>
          <w:rFonts w:ascii="宋体"/>
          <w:sz w:val="25"/>
        </w:rPr>
      </w:pPr>
    </w:p>
    <w:p>
      <w:pPr>
        <w:tabs>
          <w:tab w:val="left" w:pos="5718"/>
        </w:tabs>
        <w:spacing w:before="101"/>
        <w:ind w:left="1166" w:right="0" w:firstLine="0"/>
        <w:jc w:val="left"/>
        <w:rPr>
          <w:rFonts w:ascii="Cambria"/>
          <w:b/>
          <w:sz w:val="18"/>
        </w:rPr>
      </w:pPr>
    </w:p>
    <w:p>
      <w:pPr>
        <w:spacing w:after="0"/>
        <w:jc w:val="left"/>
        <w:rPr>
          <w:rFonts w:ascii="Cambria"/>
          <w:sz w:val="18"/>
        </w:rPr>
        <w:sectPr>
          <w:type w:val="continuous"/>
          <w:pgSz w:w="11900" w:h="16840"/>
          <w:pgMar w:top="660" w:right="1040" w:bottom="280" w:left="1680" w:header="720" w:footer="720" w:gutter="0"/>
        </w:sectPr>
      </w:pPr>
    </w:p>
    <w:p>
      <w:pPr>
        <w:pStyle w:val="3"/>
        <w:spacing w:before="8"/>
        <w:rPr>
          <w:rFonts w:ascii="Cambria"/>
          <w:b/>
          <w:sz w:val="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765" w:right="102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1、取 1ml 蛋白标准配制液或稀释液加入到蛋白标准中，充分溶解后配制成 20mg/ml  的蛋白标准溶液，配制后可立即使用，溶解后的蛋白标准溶液应-20℃保存。取适量 20mg/ml 的蛋白标准溶液用蛋白标准配制液或稀释液继续进行稀释至 0.7mg/ml。特别提示：待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2" w:line="350" w:lineRule="exact"/>
        <w:ind w:left="765" w:right="39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测蛋白溶解于什么样的稀释液中，蛋白标准也宜溶解于什么样的稀释液中。例如待测蛋白溶解于蔗糖中，亦取蛋白标准溶解于蔗糖中。一般也可以用 0.9%NaCl 或 PBS 作为稀释液。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 w:line="350" w:lineRule="exact"/>
        <w:ind w:left="405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TP 测定操作，按下表依次加入试剂</w:t>
      </w:r>
      <w:r>
        <w:rPr>
          <w:rFonts w:hint="eastAsia" w:ascii="宋体" w:hAnsi="宋体" w:eastAsia="宋体" w:cs="宋体"/>
          <w:w w:val="180"/>
        </w:rPr>
        <w:t>：</w:t>
      </w:r>
    </w:p>
    <w:p>
      <w:pPr>
        <w:pStyle w:val="3"/>
        <w:spacing w:before="11" w:after="1"/>
        <w:rPr>
          <w:sz w:val="13"/>
        </w:rPr>
      </w:pPr>
    </w:p>
    <w:tbl>
      <w:tblPr>
        <w:tblStyle w:val="6"/>
        <w:tblW w:w="5521" w:type="dxa"/>
        <w:tblInd w:w="17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4"/>
        <w:gridCol w:w="1031"/>
        <w:gridCol w:w="976"/>
        <w:gridCol w:w="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54" w:type="dxa"/>
          </w:tcPr>
          <w:p>
            <w:pPr>
              <w:pStyle w:val="11"/>
              <w:spacing w:before="0" w:line="332" w:lineRule="exact"/>
              <w:ind w:left="845"/>
              <w:jc w:val="left"/>
              <w:rPr>
                <w:sz w:val="21"/>
              </w:rPr>
            </w:pPr>
            <w:r>
              <w:rPr>
                <w:rFonts w:hint="eastAsia" w:ascii="MS UI Gothic" w:hAnsi="MS UI Gothic" w:eastAsia="MS UI Gothic"/>
                <w:sz w:val="21"/>
              </w:rPr>
              <w:t>加入物</w:t>
            </w:r>
            <w:r>
              <w:rPr>
                <w:sz w:val="21"/>
              </w:rPr>
              <w:t>(</w:t>
            </w:r>
            <w:r>
              <w:rPr>
                <w:rFonts w:ascii="Arial" w:hAnsi="Arial" w:eastAsia="Arial"/>
                <w:sz w:val="21"/>
              </w:rPr>
              <w:t>μ</w:t>
            </w:r>
            <w:r>
              <w:rPr>
                <w:sz w:val="21"/>
              </w:rPr>
              <w:t>l)</w:t>
            </w:r>
          </w:p>
          <w:p>
            <w:pPr>
              <w:pStyle w:val="11"/>
              <w:spacing w:before="101"/>
              <w:ind w:left="50"/>
              <w:jc w:val="left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MS UI Gothic" w:eastAsia="MS UI Gothic"/>
                <w:sz w:val="21"/>
              </w:rPr>
              <w:t>蛋白</w:t>
            </w:r>
            <w:r>
              <w:rPr>
                <w:rFonts w:hint="eastAsia" w:ascii="宋体" w:eastAsia="宋体"/>
                <w:sz w:val="21"/>
              </w:rPr>
              <w:t>标</w:t>
            </w:r>
            <w:r>
              <w:rPr>
                <w:rFonts w:hint="eastAsia" w:ascii="MS UI Gothic" w:eastAsia="MS UI Gothic"/>
                <w:sz w:val="21"/>
              </w:rPr>
              <w:t>准配制液</w:t>
            </w:r>
          </w:p>
        </w:tc>
        <w:tc>
          <w:tcPr>
            <w:tcW w:w="1031" w:type="dxa"/>
          </w:tcPr>
          <w:p>
            <w:pPr>
              <w:pStyle w:val="11"/>
              <w:spacing w:before="12"/>
              <w:ind w:left="214" w:right="146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MS UI Gothic" w:eastAsia="MS UI Gothic"/>
                <w:sz w:val="21"/>
              </w:rPr>
              <w:t>空白孔</w:t>
            </w:r>
          </w:p>
          <w:p>
            <w:pPr>
              <w:pStyle w:val="11"/>
              <w:spacing w:before="85" w:line="384" w:lineRule="exact"/>
              <w:ind w:left="72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976" w:type="dxa"/>
          </w:tcPr>
          <w:p>
            <w:pPr>
              <w:pStyle w:val="11"/>
              <w:spacing w:before="12"/>
              <w:ind w:left="145" w:right="160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标</w:t>
            </w:r>
            <w:r>
              <w:rPr>
                <w:rFonts w:hint="eastAsia" w:ascii="MS UI Gothic" w:eastAsia="MS UI Gothic"/>
                <w:sz w:val="21"/>
              </w:rPr>
              <w:t>准孔</w:t>
            </w:r>
          </w:p>
        </w:tc>
        <w:tc>
          <w:tcPr>
            <w:tcW w:w="860" w:type="dxa"/>
          </w:tcPr>
          <w:p>
            <w:pPr>
              <w:pStyle w:val="11"/>
              <w:spacing w:before="12"/>
              <w:ind w:left="159" w:right="30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MS UI Gothic" w:eastAsia="MS UI Gothic"/>
                <w:sz w:val="21"/>
              </w:rPr>
              <w:t>待</w:t>
            </w:r>
            <w:r>
              <w:rPr>
                <w:rFonts w:hint="eastAsia" w:ascii="宋体" w:eastAsia="宋体"/>
                <w:sz w:val="21"/>
              </w:rPr>
              <w:t>测</w:t>
            </w:r>
            <w:r>
              <w:rPr>
                <w:rFonts w:hint="eastAsia" w:ascii="MS UI Gothic" w:eastAsia="MS UI Gothic"/>
                <w:sz w:val="21"/>
              </w:rPr>
              <w:t>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2654" w:type="dxa"/>
          </w:tcPr>
          <w:p>
            <w:pPr>
              <w:pStyle w:val="11"/>
              <w:spacing w:before="16" w:line="242" w:lineRule="auto"/>
              <w:ind w:left="50" w:right="233"/>
              <w:jc w:val="left"/>
              <w:rPr>
                <w:sz w:val="21"/>
              </w:rPr>
            </w:pPr>
            <w:r>
              <w:rPr>
                <w:rFonts w:hint="eastAsia" w:ascii="MS UI Gothic" w:eastAsia="MS UI Gothic"/>
                <w:sz w:val="21"/>
              </w:rPr>
              <w:t>蛋白</w:t>
            </w:r>
            <w:r>
              <w:rPr>
                <w:rFonts w:hint="eastAsia" w:ascii="宋体" w:eastAsia="宋体"/>
                <w:sz w:val="21"/>
              </w:rPr>
              <w:t>标</w:t>
            </w:r>
            <w:r>
              <w:rPr>
                <w:rFonts w:hint="eastAsia" w:ascii="MS UI Gothic" w:eastAsia="MS UI Gothic"/>
                <w:sz w:val="21"/>
              </w:rPr>
              <w:t>准溶液</w:t>
            </w:r>
            <w:r>
              <w:rPr>
                <w:sz w:val="21"/>
              </w:rPr>
              <w:t xml:space="preserve">(0.7mg/ml) </w:t>
            </w:r>
            <w:r>
              <w:rPr>
                <w:rFonts w:hint="eastAsia" w:ascii="MS UI Gothic" w:eastAsia="MS UI Gothic"/>
                <w:sz w:val="21"/>
              </w:rPr>
              <w:t>待</w:t>
            </w:r>
            <w:r>
              <w:rPr>
                <w:rFonts w:hint="eastAsia" w:ascii="宋体" w:eastAsia="宋体"/>
                <w:sz w:val="21"/>
              </w:rPr>
              <w:t>检样</w:t>
            </w:r>
            <w:r>
              <w:rPr>
                <w:rFonts w:hint="eastAsia" w:ascii="MS UI Gothic" w:eastAsia="MS UI Gothic"/>
                <w:sz w:val="21"/>
              </w:rPr>
              <w:t>品</w:t>
            </w:r>
            <w:r>
              <w:rPr>
                <w:sz w:val="21"/>
              </w:rPr>
              <w:t>(</w:t>
            </w:r>
            <w:r>
              <w:rPr>
                <w:rFonts w:hint="eastAsia" w:ascii="宋体" w:eastAsia="宋体"/>
                <w:sz w:val="21"/>
              </w:rPr>
              <w:t>脑</w:t>
            </w:r>
            <w:r>
              <w:rPr>
                <w:rFonts w:hint="eastAsia" w:ascii="MS UI Gothic" w:eastAsia="MS UI Gothic"/>
                <w:sz w:val="21"/>
              </w:rPr>
              <w:t>脊液</w:t>
            </w:r>
            <w:r>
              <w:rPr>
                <w:sz w:val="21"/>
              </w:rPr>
              <w:t>)</w:t>
            </w:r>
          </w:p>
        </w:tc>
        <w:tc>
          <w:tcPr>
            <w:tcW w:w="1031" w:type="dxa"/>
          </w:tcPr>
          <w:p>
            <w:pPr>
              <w:pStyle w:val="11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76" w:type="dxa"/>
          </w:tcPr>
          <w:p>
            <w:pPr>
              <w:pStyle w:val="11"/>
              <w:spacing w:before="16"/>
              <w:ind w:right="10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860" w:type="dxa"/>
          </w:tcPr>
          <w:p>
            <w:pPr>
              <w:pStyle w:val="11"/>
              <w:jc w:val="left"/>
              <w:rPr>
                <w:rFonts w:ascii="MS UI Gothic"/>
                <w:sz w:val="34"/>
              </w:rPr>
            </w:pPr>
          </w:p>
          <w:p>
            <w:pPr>
              <w:pStyle w:val="11"/>
              <w:spacing w:line="369" w:lineRule="exact"/>
              <w:ind w:left="133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654" w:type="dxa"/>
          </w:tcPr>
          <w:p>
            <w:pPr>
              <w:pStyle w:val="11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TP acidic buffer</w:t>
            </w:r>
          </w:p>
        </w:tc>
        <w:tc>
          <w:tcPr>
            <w:tcW w:w="1031" w:type="dxa"/>
          </w:tcPr>
          <w:p>
            <w:pPr>
              <w:pStyle w:val="11"/>
              <w:spacing w:before="31" w:line="375" w:lineRule="exact"/>
              <w:ind w:left="72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976" w:type="dxa"/>
          </w:tcPr>
          <w:p>
            <w:pPr>
              <w:pStyle w:val="11"/>
              <w:spacing w:before="31" w:line="375" w:lineRule="exact"/>
              <w:ind w:right="10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860" w:type="dxa"/>
          </w:tcPr>
          <w:p>
            <w:pPr>
              <w:pStyle w:val="11"/>
              <w:spacing w:before="2"/>
              <w:ind w:left="133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654" w:type="dxa"/>
          </w:tcPr>
          <w:p>
            <w:pPr>
              <w:pStyle w:val="11"/>
              <w:spacing w:before="8" w:line="344" w:lineRule="exact"/>
              <w:ind w:left="50"/>
              <w:jc w:val="left"/>
              <w:rPr>
                <w:rFonts w:hint="eastAsia" w:ascii="MS UI Gothic" w:eastAsia="MS UI Gothic"/>
                <w:sz w:val="21"/>
              </w:rPr>
            </w:pPr>
            <w:r>
              <w:rPr>
                <w:sz w:val="21"/>
              </w:rPr>
              <w:t>TP</w:t>
            </w:r>
            <w:r>
              <w:rPr>
                <w:spacing w:val="62"/>
                <w:sz w:val="21"/>
              </w:rPr>
              <w:t xml:space="preserve"> </w:t>
            </w:r>
            <w:r>
              <w:rPr>
                <w:rFonts w:hint="eastAsia" w:ascii="宋体" w:eastAsia="宋体"/>
                <w:sz w:val="21"/>
              </w:rPr>
              <w:t>显</w:t>
            </w:r>
            <w:r>
              <w:rPr>
                <w:rFonts w:hint="eastAsia" w:ascii="MS UI Gothic" w:eastAsia="MS UI Gothic"/>
                <w:sz w:val="21"/>
              </w:rPr>
              <w:t>色液</w:t>
            </w:r>
          </w:p>
        </w:tc>
        <w:tc>
          <w:tcPr>
            <w:tcW w:w="1031" w:type="dxa"/>
          </w:tcPr>
          <w:p>
            <w:pPr>
              <w:pStyle w:val="11"/>
              <w:spacing w:before="40" w:line="312" w:lineRule="exact"/>
              <w:ind w:left="194" w:right="146"/>
              <w:rPr>
                <w:sz w:val="21"/>
              </w:rPr>
            </w:pPr>
            <w:r>
              <w:rPr>
                <w:sz w:val="21"/>
              </w:rPr>
              <w:t>240</w:t>
            </w:r>
          </w:p>
        </w:tc>
        <w:tc>
          <w:tcPr>
            <w:tcW w:w="976" w:type="dxa"/>
          </w:tcPr>
          <w:p>
            <w:pPr>
              <w:pStyle w:val="11"/>
              <w:spacing w:before="40" w:line="312" w:lineRule="exact"/>
              <w:ind w:left="126" w:right="160"/>
              <w:rPr>
                <w:sz w:val="21"/>
              </w:rPr>
            </w:pPr>
            <w:r>
              <w:rPr>
                <w:sz w:val="21"/>
              </w:rPr>
              <w:t>240</w:t>
            </w:r>
          </w:p>
        </w:tc>
        <w:tc>
          <w:tcPr>
            <w:tcW w:w="860" w:type="dxa"/>
          </w:tcPr>
          <w:p>
            <w:pPr>
              <w:pStyle w:val="11"/>
              <w:spacing w:before="40" w:line="312" w:lineRule="exact"/>
              <w:ind w:left="139" w:right="30"/>
              <w:rPr>
                <w:sz w:val="21"/>
              </w:rPr>
            </w:pPr>
            <w:r>
              <w:rPr>
                <w:sz w:val="21"/>
              </w:rPr>
              <w:t>240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9" w:line="350" w:lineRule="exact"/>
        <w:ind w:left="405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3、漩涡混匀, 室温孵育 10min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50" w:lineRule="exact"/>
        <w:ind w:left="765" w:right="162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10"/>
        </w:rPr>
        <w:t>、</w:t>
      </w:r>
      <w:r>
        <w:rPr>
          <w:rFonts w:hint="eastAsia" w:ascii="宋体" w:hAnsi="宋体" w:eastAsia="宋体" w:cs="宋体"/>
          <w:w w:val="105"/>
        </w:rPr>
        <w:t>酶标仪测</w:t>
      </w:r>
      <w:r>
        <w:rPr>
          <w:rFonts w:hint="eastAsia" w:ascii="宋体" w:hAnsi="宋体" w:eastAsia="宋体" w:cs="宋体"/>
          <w:spacing w:val="-23"/>
          <w:w w:val="105"/>
        </w:rPr>
        <w:t xml:space="preserve">定 </w:t>
      </w:r>
      <w:r>
        <w:rPr>
          <w:rFonts w:hint="eastAsia" w:ascii="宋体" w:hAnsi="宋体" w:eastAsia="宋体" w:cs="宋体"/>
          <w:w w:val="105"/>
        </w:rPr>
        <w:t>540nm 波长处的吸光度。以空白孔调零，读取标准孔和各待测</w:t>
      </w:r>
      <w:r>
        <w:rPr>
          <w:rFonts w:hint="eastAsia" w:ascii="宋体" w:hAnsi="宋体" w:eastAsia="宋体" w:cs="宋体"/>
          <w:spacing w:val="-3"/>
          <w:w w:val="105"/>
        </w:rPr>
        <w:t>孔的吸光度。</w:t>
      </w:r>
      <w:r>
        <w:rPr>
          <w:rFonts w:hint="eastAsia" w:ascii="宋体" w:hAnsi="宋体" w:eastAsia="宋体" w:cs="宋体"/>
          <w:spacing w:val="-2"/>
          <w:w w:val="105"/>
        </w:rPr>
        <w:t xml:space="preserve">一般 </w:t>
      </w:r>
      <w:r>
        <w:rPr>
          <w:rFonts w:hint="eastAsia" w:ascii="宋体" w:hAnsi="宋体" w:eastAsia="宋体" w:cs="宋体"/>
          <w:w w:val="105"/>
        </w:rPr>
        <w:t>30min</w:t>
      </w:r>
      <w:r>
        <w:rPr>
          <w:rFonts w:hint="eastAsia" w:ascii="宋体" w:hAnsi="宋体" w:eastAsia="宋体" w:cs="宋体"/>
          <w:spacing w:val="59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内测完。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17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24"/>
        </w:rPr>
        <w:t>计算：</w:t>
      </w:r>
      <w:r>
        <w:rPr>
          <w:rFonts w:hint="eastAsia" w:ascii="宋体" w:hAnsi="宋体" w:eastAsia="宋体" w:cs="宋体"/>
          <w:b/>
          <w:sz w:val="24"/>
        </w:rPr>
        <w:tab/>
      </w:r>
      <w:r>
        <w:rPr>
          <w:rFonts w:hint="eastAsia" w:ascii="宋体" w:hAnsi="宋体" w:eastAsia="宋体" w:cs="宋体"/>
        </w:rPr>
        <w:t>脑脊液总蛋白(mg/L)=(待测孔吸光度/标准孔吸光度)×700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textAlignment w:val="auto"/>
        <w:rPr>
          <w:rFonts w:hint="eastAsia" w:ascii="宋体" w:hAnsi="宋体" w:eastAsia="宋体" w:cs="宋体"/>
          <w:sz w:val="17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1126" w:right="397" w:hanging="7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spacing w:val="3"/>
        </w:rPr>
        <w:t>、  蛋白</w:t>
      </w:r>
      <w:r>
        <w:rPr>
          <w:rFonts w:hint="eastAsia" w:ascii="宋体" w:hAnsi="宋体" w:eastAsia="宋体" w:cs="宋体"/>
        </w:rPr>
        <w:t>标准粉末溶解于蛋白标准配制液后，即获得蛋白标准原液，该原液中含有防腐剂</w:t>
      </w:r>
      <w:r>
        <w:rPr>
          <w:rFonts w:hint="eastAsia" w:ascii="宋体" w:hAnsi="宋体" w:eastAsia="宋体" w:cs="宋体"/>
          <w:spacing w:val="-17"/>
        </w:rPr>
        <w:t xml:space="preserve">， </w:t>
      </w:r>
      <w:r>
        <w:rPr>
          <w:rFonts w:hint="eastAsia" w:ascii="宋体" w:hAnsi="宋体" w:eastAsia="宋体" w:cs="宋体"/>
          <w:w w:val="105"/>
        </w:rPr>
        <w:t>不影响后续检测</w:t>
      </w:r>
      <w:r>
        <w:rPr>
          <w:rFonts w:hint="eastAsia" w:ascii="宋体" w:hAnsi="宋体" w:eastAsia="宋体" w:cs="宋体"/>
          <w:w w:val="125"/>
        </w:rPr>
        <w:t>，</w:t>
      </w:r>
      <w:r>
        <w:rPr>
          <w:rFonts w:hint="eastAsia" w:ascii="宋体" w:hAnsi="宋体" w:eastAsia="宋体" w:cs="宋体"/>
          <w:w w:val="105"/>
        </w:rPr>
        <w:t>该蛋白标准原液-20℃长期保存。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845" w:leftChars="184" w:hanging="440" w:hanging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如果没有酶标仪，也可以使用分光光度计测定。使用分光光度计测定蛋白浓度时</w:t>
      </w:r>
      <w:r>
        <w:rPr>
          <w:rFonts w:hint="eastAsia" w:ascii="宋体" w:hAnsi="宋体" w:eastAsia="宋体" w:cs="宋体"/>
          <w:w w:val="130"/>
        </w:rPr>
        <w:t>，</w:t>
      </w:r>
      <w:r>
        <w:rPr>
          <w:rFonts w:hint="eastAsia" w:ascii="宋体" w:hAnsi="宋体" w:eastAsia="宋体" w:cs="宋体"/>
          <w:w w:val="105"/>
        </w:rPr>
        <w:t>每个</w:t>
      </w:r>
      <w:r>
        <w:rPr>
          <w:rFonts w:hint="eastAsia" w:ascii="宋体" w:hAnsi="宋体" w:eastAsia="宋体" w:cs="宋体"/>
        </w:rPr>
        <w:t>试剂盒可以测定的样品数量可能会显著减少。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相同浓度的蛋白质，白蛋白呈色稍强，球蛋白稍低。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50" w:lineRule="exact"/>
        <w:ind w:left="1125" w:right="288" w:hanging="7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  <w:spacing w:val="8"/>
        </w:rPr>
        <w:t>、 本方法</w:t>
      </w:r>
      <w:r>
        <w:rPr>
          <w:rFonts w:hint="eastAsia" w:ascii="宋体" w:hAnsi="宋体" w:eastAsia="宋体" w:cs="宋体"/>
        </w:rPr>
        <w:t>线性范围</w:t>
      </w:r>
      <w:r>
        <w:rPr>
          <w:rFonts w:hint="eastAsia" w:ascii="宋体" w:hAnsi="宋体" w:eastAsia="宋体" w:cs="宋体"/>
          <w:spacing w:val="14"/>
        </w:rPr>
        <w:t xml:space="preserve">可达 </w:t>
      </w:r>
      <w:r>
        <w:rPr>
          <w:rFonts w:hint="eastAsia" w:ascii="宋体" w:hAnsi="宋体" w:eastAsia="宋体" w:cs="宋体"/>
        </w:rPr>
        <w:t>1000mg/L</w:t>
      </w:r>
      <w:r>
        <w:rPr>
          <w:rFonts w:hint="eastAsia" w:ascii="宋体" w:hAnsi="宋体" w:eastAsia="宋体" w:cs="宋体"/>
          <w:spacing w:val="14"/>
        </w:rPr>
        <w:t xml:space="preserve">，若 </w:t>
      </w:r>
      <w:r>
        <w:rPr>
          <w:rFonts w:hint="eastAsia" w:ascii="宋体" w:hAnsi="宋体" w:eastAsia="宋体" w:cs="宋体"/>
        </w:rPr>
        <w:t>CSF 中蛋白含量过高，常规检查时潘氏实验达(2+)</w:t>
      </w:r>
      <w:r>
        <w:rPr>
          <w:rFonts w:hint="eastAsia" w:ascii="宋体" w:hAnsi="宋体" w:eastAsia="宋体" w:cs="宋体"/>
          <w:w w:val="105"/>
        </w:rPr>
        <w:t>者，测定</w:t>
      </w:r>
      <w:r>
        <w:rPr>
          <w:rFonts w:hint="eastAsia" w:ascii="宋体" w:hAnsi="宋体" w:eastAsia="宋体" w:cs="宋体"/>
          <w:spacing w:val="-25"/>
          <w:w w:val="105"/>
        </w:rPr>
        <w:t xml:space="preserve">时 </w:t>
      </w:r>
      <w:r>
        <w:rPr>
          <w:rFonts w:hint="eastAsia" w:ascii="宋体" w:hAnsi="宋体" w:eastAsia="宋体" w:cs="宋体"/>
          <w:w w:val="105"/>
        </w:rPr>
        <w:t>CSF</w:t>
      </w:r>
      <w:r>
        <w:rPr>
          <w:rFonts w:hint="eastAsia" w:ascii="宋体" w:hAnsi="宋体" w:eastAsia="宋体" w:cs="宋体"/>
          <w:spacing w:val="5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用量应适量减少，计算时应相应修正。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line="350" w:lineRule="exact"/>
        <w:ind w:left="405" w:right="160" w:right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spacing w:val="-23"/>
          <w:w w:val="120"/>
        </w:rPr>
        <w:t xml:space="preserve">、 </w:t>
      </w:r>
      <w:r>
        <w:rPr>
          <w:rFonts w:hint="eastAsia" w:ascii="宋体" w:hAnsi="宋体" w:eastAsia="宋体" w:cs="宋体"/>
          <w:w w:val="105"/>
        </w:rPr>
        <w:t>本方法加入试剂</w:t>
      </w:r>
      <w:r>
        <w:rPr>
          <w:rFonts w:hint="eastAsia" w:ascii="宋体" w:hAnsi="宋体" w:eastAsia="宋体" w:cs="宋体"/>
          <w:spacing w:val="-19"/>
          <w:w w:val="105"/>
        </w:rPr>
        <w:t xml:space="preserve">后 </w:t>
      </w:r>
      <w:r>
        <w:rPr>
          <w:rFonts w:hint="eastAsia" w:ascii="宋体" w:hAnsi="宋体" w:eastAsia="宋体" w:cs="宋体"/>
          <w:w w:val="105"/>
        </w:rPr>
        <w:t>1~5min 内呈进行性缓慢下降，10~30min 趋于平稳，可稳</w:t>
      </w:r>
      <w:r>
        <w:rPr>
          <w:rFonts w:hint="eastAsia" w:ascii="宋体" w:hAnsi="宋体" w:eastAsia="宋体" w:cs="宋体"/>
          <w:spacing w:val="-18"/>
          <w:w w:val="105"/>
        </w:rPr>
        <w:t xml:space="preserve">定 </w:t>
      </w:r>
      <w:r>
        <w:rPr>
          <w:rFonts w:hint="eastAsia" w:ascii="宋体" w:hAnsi="宋体" w:eastAsia="宋体" w:cs="宋体"/>
          <w:w w:val="105"/>
        </w:rPr>
        <w:t>2h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  <w:w w:val="105"/>
        </w:rPr>
        <w:t>6</w:t>
      </w:r>
      <w:r>
        <w:rPr>
          <w:rFonts w:hint="eastAsia" w:ascii="宋体" w:hAnsi="宋体" w:eastAsia="宋体" w:cs="宋体"/>
          <w:spacing w:val="-8"/>
          <w:w w:val="120"/>
        </w:rPr>
        <w:t xml:space="preserve">、 </w:t>
      </w:r>
      <w:r>
        <w:rPr>
          <w:rFonts w:hint="eastAsia" w:ascii="宋体" w:hAnsi="宋体" w:eastAsia="宋体" w:cs="宋体"/>
          <w:w w:val="105"/>
        </w:rPr>
        <w:t>TP acidic buffer</w:t>
      </w:r>
      <w:r>
        <w:rPr>
          <w:rFonts w:hint="eastAsia" w:ascii="宋体" w:hAnsi="宋体" w:eastAsia="宋体" w:cs="宋体"/>
          <w:spacing w:val="5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加入量应准确，边加边混匀，否则影响结果。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24"/>
        </w:rPr>
        <w:t xml:space="preserve">有效期： </w:t>
      </w:r>
      <w:r>
        <w:rPr>
          <w:rFonts w:hint="eastAsia" w:ascii="宋体" w:hAnsi="宋体" w:eastAsia="宋体" w:cs="宋体"/>
        </w:rPr>
        <w:t>12 个月有效。蛋白标准配制成溶液后应-20℃冻存。</w:t>
      </w:r>
    </w:p>
    <w:sectPr>
      <w:pgSz w:w="11900" w:h="16840"/>
      <w:pgMar w:top="1600" w:right="10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58846" o:spid="_x0000_s2051" o:spt="136" type="#_x0000_t136" style="position:absolute;left:0pt;height:72.45pt;width:576.5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3858895</wp:posOffset>
              </wp:positionH>
              <wp:positionV relativeFrom="paragraph">
                <wp:posOffset>-17780</wp:posOffset>
              </wp:positionV>
              <wp:extent cx="1965960" cy="892175"/>
              <wp:effectExtent l="0" t="0" r="15240" b="317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25695" y="452120"/>
                        <a:ext cx="1965960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3.85pt;margin-top:-1.4pt;height:70.25pt;width:154.8pt;z-index:251658240;mso-width-relative:page;mso-height-relative:page;" fillcolor="#FFFFFF" filled="t" stroked="f" coordsize="21600,21600" o:gfxdata="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bFHDP1wAAAAoBAAAPAAAAAAAAAAEAIAAAACIAAABkcnMvZG93bnJl&#10;di54bWxQSwECFAAUAAAACACHTuJAPWuiR8UBAABUAwAADgAAAAAAAAABACAAAAAm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92E5E"/>
    <w:rsid w:val="0B296629"/>
    <w:rsid w:val="4AB93B9A"/>
    <w:rsid w:val="7B0D7B5B"/>
    <w:rsid w:val="7F450C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  <w:pPr>
      <w:spacing w:before="1"/>
      <w:jc w:val="center"/>
    </w:pPr>
    <w:rPr>
      <w:rFonts w:ascii="微软雅黑" w:hAnsi="微软雅黑" w:eastAsia="微软雅黑" w:cs="微软雅黑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205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2019-04-02T05:44:00Z</dcterms:created>
  <dc:creator>94099</dc:creator>
  <cp:lastModifiedBy>Cute  princess</cp:lastModifiedBy>
  <dcterms:modified xsi:type="dcterms:W3CDTF">2019-04-02T05:56:39Z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2019-04-02T00:00:00Z</vt:filetime>
  </property>
  <property fmtid="{D5CDD505-2E9C-101B-9397-08002B2CF9AE}" pid="5" name="KSOProductBuildVer">
    <vt:lpwstr>2052-11.1.0.8527</vt:lpwstr>
  </property>
</Properties>
</file>