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spacing w:after="0"/>
        <w:rPr>
          <w:sz w:val="20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69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苏丹黑 B 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358"/>
            <w:col w:w="593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3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脂质(Lipid)是中性脂肪、类脂及其衍生物的总称，其共同的物理特</w:t>
      </w:r>
      <w:bookmarkStart w:id="0" w:name="_GoBack"/>
      <w:bookmarkEnd w:id="0"/>
      <w:r>
        <w:rPr>
          <w:rFonts w:hint="eastAsia" w:ascii="宋体" w:hAnsi="宋体" w:eastAsia="宋体" w:cs="宋体"/>
        </w:rPr>
        <w:t>性是不溶于水，易溶 于有机溶剂。人体的脂肪主要有两种：1、储存脂肪，如中性脂肪，主要分布于皮下、肾、胰腺等部位。2、结构脂肪，如类脂(磷脂、糖脂、胆固醇等)，主要分布于细胞内。中性脂</w:t>
      </w:r>
      <w:r>
        <w:rPr>
          <w:rFonts w:hint="eastAsia" w:ascii="宋体" w:hAnsi="宋体" w:eastAsia="宋体" w:cs="宋体"/>
        </w:rPr>
        <w:t xml:space="preserve">肪(Neutral   </w:t>
      </w:r>
      <w:r>
        <w:rPr>
          <w:rFonts w:hint="eastAsia" w:ascii="宋体" w:hAnsi="宋体" w:eastAsia="宋体" w:cs="宋体"/>
        </w:rPr>
        <w:t xml:space="preserve">fat)是由三分子脂肪酸和一分子甘油组成的脂类，呈中性。中性脂肪是储存能量的方式之一，在氧化时释放出能量。在正常情况下，除脂肪细胞外，其他细胞在光学显微镜  </w:t>
      </w:r>
      <w:r>
        <w:rPr>
          <w:rFonts w:hint="eastAsia" w:ascii="宋体" w:hAnsi="宋体" w:eastAsia="宋体" w:cs="宋体"/>
        </w:rPr>
        <w:t>下几乎看不到脂滴，如果细胞质内出现大量脂滴即为脂肪变性，常见于肝细胞、心肌细胞、肾曲管上皮细胞等。中性脂肪染色经常采用苏丹Ⅱ、苏丹Ⅲ、苏丹Ⅳ、苏丹黑 B、油红 O法等。传统方法采用苏丹染料，最近发现偶氮染料油红 O 更适合脂肪的染色。油红 O 是很强的脂溶剂和染脂剂，较易不甘油三脂结合呈小脂滴状，不磷脂结合力稍差。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3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苏丹黑 </w:t>
      </w:r>
      <w:r>
        <w:rPr>
          <w:rFonts w:hint="eastAsia" w:ascii="宋体" w:hAnsi="宋体" w:eastAsia="宋体" w:cs="宋体"/>
        </w:rPr>
        <w:t xml:space="preserve">B </w:t>
      </w:r>
      <w:r>
        <w:rPr>
          <w:rFonts w:hint="eastAsia" w:ascii="宋体" w:hAnsi="宋体" w:eastAsia="宋体" w:cs="宋体"/>
        </w:rPr>
        <w:t xml:space="preserve">染色液主要用于显示组织器官的脂肪变性和类脂质的异常沉着，常发生于肝、肾、心等实质脏器的脂肪变性，细胞内出现多数中性脂肪滴；鉴别和诊断脂肪组  </w:t>
      </w:r>
      <w:r>
        <w:rPr>
          <w:rFonts w:hint="eastAsia" w:ascii="宋体" w:hAnsi="宋体" w:eastAsia="宋体" w:cs="宋体"/>
        </w:rPr>
        <w:t xml:space="preserve">织中所发生的肿瘤及其性质。标本不采用含有乙醇的固定液(如需要固定可采用 </w:t>
      </w:r>
      <w:r>
        <w:rPr>
          <w:rFonts w:hint="eastAsia" w:ascii="宋体" w:hAnsi="宋体" w:eastAsia="宋体" w:cs="宋体"/>
        </w:rPr>
        <w:t>10%福尔马林)、也不采用石蜡切片，需用冰冻切片或碳蜡切片。脂肪瘤、脂肪肉瘤、卵泡膜瘤、肾上腺皮质腺瘤等行苏丹黑 B 染色后，呈阳性反应；肾透明细胞癌、卵巢纤维瘤等行苏丹黑 B染色后，呈阴性反应。</w:t>
      </w:r>
    </w:p>
    <w:p>
      <w:pPr>
        <w:pStyle w:val="3"/>
        <w:spacing w:before="3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"/>
        <w:rPr>
          <w:rFonts w:ascii="Microsoft JhengHei"/>
          <w:b/>
          <w:sz w:val="18"/>
        </w:rPr>
      </w:pPr>
    </w:p>
    <w:p>
      <w:pPr>
        <w:spacing w:after="0"/>
        <w:rPr>
          <w:rFonts w:ascii="Microsoft JhengHei"/>
          <w:sz w:val="1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spacing w:before="3"/>
        <w:rPr>
          <w:rFonts w:ascii="Microsoft JhengHei"/>
          <w:b/>
          <w:sz w:val="27"/>
        </w:rPr>
      </w:pPr>
    </w:p>
    <w:p>
      <w:pPr>
        <w:pStyle w:val="3"/>
        <w:spacing w:line="383" w:lineRule="exact"/>
        <w:ind w:left="123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 Sudan black B Stain</w:t>
      </w:r>
    </w:p>
    <w:p>
      <w:pPr>
        <w:pStyle w:val="3"/>
        <w:spacing w:line="383" w:lineRule="exact"/>
        <w:ind w:left="123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(B): Nuclear fast red Stain</w:t>
      </w:r>
    </w:p>
    <w:p>
      <w:pPr>
        <w:pStyle w:val="3"/>
        <w:spacing w:before="45" w:line="266" w:lineRule="auto"/>
        <w:ind w:left="442" w:right="-20" w:hanging="150"/>
        <w:rPr>
          <w:rFonts w:ascii="微软雅黑" w:hAnsi="微软雅黑"/>
        </w:rPr>
      </w:pPr>
      <w:r>
        <w:br w:type="column"/>
      </w:r>
      <w:r>
        <w:rPr>
          <w:rFonts w:ascii="微软雅黑" w:hAnsi="微软雅黑"/>
        </w:rPr>
        <w:t>2×50ml 50ml 50ml</w:t>
      </w:r>
    </w:p>
    <w:p>
      <w:pPr>
        <w:pStyle w:val="3"/>
        <w:spacing w:before="75"/>
        <w:ind w:left="247"/>
        <w:rPr>
          <w:rFonts w:ascii="微软雅黑" w:hAnsi="微软雅黑"/>
        </w:rPr>
      </w:pPr>
      <w:r>
        <w:br w:type="column"/>
      </w:r>
      <w:r>
        <w:rPr>
          <w:rFonts w:ascii="微软雅黑" w:hAnsi="微软雅黑"/>
        </w:rPr>
        <w:t>2×100ml</w:t>
      </w:r>
    </w:p>
    <w:p>
      <w:pPr>
        <w:pStyle w:val="3"/>
        <w:spacing w:before="27" w:line="252" w:lineRule="auto"/>
        <w:ind w:left="397" w:right="109"/>
        <w:rPr>
          <w:rFonts w:ascii="微软雅黑"/>
        </w:rPr>
      </w:pPr>
      <w:r>
        <w:rPr>
          <w:rFonts w:ascii="微软雅黑"/>
        </w:rPr>
        <w:t>100ml 100ml</w:t>
      </w:r>
    </w:p>
    <w:p>
      <w:pPr>
        <w:pStyle w:val="3"/>
        <w:spacing w:before="2"/>
        <w:rPr>
          <w:rFonts w:ascii="微软雅黑"/>
          <w:sz w:val="27"/>
        </w:rPr>
      </w:pPr>
      <w:r>
        <w:br w:type="column"/>
      </w:r>
    </w:p>
    <w:p>
      <w:pPr>
        <w:pStyle w:val="3"/>
        <w:spacing w:line="383" w:lineRule="exact"/>
        <w:ind w:left="236"/>
      </w:pP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4"/>
        </w:rPr>
        <w:t xml:space="preserve"> </w:t>
      </w:r>
      <w:r>
        <w:t>避 光</w:t>
      </w:r>
    </w:p>
    <w:p>
      <w:pPr>
        <w:pStyle w:val="3"/>
        <w:spacing w:line="383" w:lineRule="exact"/>
        <w:ind w:left="236"/>
        <w:sectPr>
          <w:type w:val="continuous"/>
          <w:pgSz w:w="11900" w:h="16840"/>
          <w:pgMar w:top="660" w:right="1280" w:bottom="280" w:left="1680" w:header="720" w:footer="720" w:gutter="0"/>
          <w:cols w:equalWidth="0" w:num="4">
            <w:col w:w="4199" w:space="40"/>
            <w:col w:w="1070" w:space="39"/>
            <w:col w:w="1149" w:space="40"/>
            <w:col w:w="2403"/>
          </w:cols>
        </w:sectPr>
      </w:pP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4"/>
        </w:rPr>
        <w:t xml:space="preserve"> </w:t>
      </w:r>
      <w:r>
        <w:t>避 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70%乙醇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5、甘油明胶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新鲜组织低温切片，一般-20℃～-25℃。如样本为脂肪瘤，应调节至-30℃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6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50" w:lineRule="exact"/>
        <w:ind w:left="0" w:right="40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冰冻切片 5～10μm(6～8μm 为佳)，贴于载玻片上。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23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70%乙醇稍微浸洗一下。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350" w:lineRule="exact"/>
        <w:ind w:left="615" w:right="36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20"/>
        </w:rPr>
        <w:t xml:space="preserve">、 </w:t>
      </w:r>
      <w:r>
        <w:rPr>
          <w:rFonts w:hint="eastAsia" w:ascii="宋体" w:hAnsi="宋体" w:eastAsia="宋体" w:cs="宋体"/>
          <w:spacing w:val="-6"/>
          <w:w w:val="105"/>
        </w:rPr>
        <w:t xml:space="preserve">入 </w:t>
      </w:r>
      <w:r>
        <w:rPr>
          <w:rFonts w:hint="eastAsia" w:ascii="宋体" w:hAnsi="宋体" w:eastAsia="宋体" w:cs="宋体"/>
          <w:w w:val="105"/>
        </w:rPr>
        <w:t>Sudan</w:t>
      </w:r>
      <w:r>
        <w:rPr>
          <w:rFonts w:hint="eastAsia" w:ascii="宋体" w:hAnsi="宋体" w:eastAsia="宋体" w:cs="宋体"/>
          <w:spacing w:val="-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black</w:t>
      </w:r>
      <w:r>
        <w:rPr>
          <w:rFonts w:hint="eastAsia" w:ascii="宋体" w:hAnsi="宋体" w:eastAsia="宋体" w:cs="宋体"/>
          <w:spacing w:val="-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B</w:t>
      </w:r>
      <w:r>
        <w:rPr>
          <w:rFonts w:hint="eastAsia" w:ascii="宋体" w:hAnsi="宋体" w:eastAsia="宋体" w:cs="宋体"/>
          <w:spacing w:val="-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stain</w:t>
      </w:r>
      <w:r>
        <w:rPr>
          <w:rFonts w:hint="eastAsia" w:ascii="宋体" w:hAnsi="宋体" w:eastAsia="宋体" w:cs="宋体"/>
          <w:spacing w:val="-3"/>
          <w:w w:val="105"/>
        </w:rPr>
        <w:t xml:space="preserve">，浸染 </w:t>
      </w:r>
      <w:r>
        <w:rPr>
          <w:rFonts w:hint="eastAsia" w:ascii="宋体" w:hAnsi="宋体" w:eastAsia="宋体" w:cs="宋体"/>
          <w:w w:val="105"/>
        </w:rPr>
        <w:t>1～2min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-8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70%乙醇洗去多余染液。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蒸馏水浸洗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入 Nuclear fast red Stain，淡染细胞核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(可选)镜下观察如染色过深，可用酸性分化液分化数秒。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自来水稍洗后，蒸馏水稍洗一下。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用滤纸吸去切片及周围的水分，让其稍微干燥。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甘油明胶或阿拉伯糖胶封固。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2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染色结果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line="316" w:lineRule="auto"/>
        <w:ind w:left="208" w:right="38"/>
      </w:pPr>
      <w:r>
        <w:t>中性脂肪磷脂</w:t>
      </w:r>
    </w:p>
    <w:p>
      <w:pPr>
        <w:pStyle w:val="3"/>
        <w:spacing w:before="56"/>
        <w:ind w:left="208"/>
      </w:pPr>
      <w:r>
        <w:rPr>
          <w:rFonts w:hint="eastAsia" w:ascii="宋体" w:eastAsia="宋体"/>
        </w:rPr>
        <w:t>细</w:t>
      </w:r>
      <w:r>
        <w:t>胞核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spacing w:before="6"/>
        <w:rPr>
          <w:sz w:val="18"/>
        </w:rPr>
      </w:pPr>
    </w:p>
    <w:p>
      <w:pPr>
        <w:pStyle w:val="3"/>
        <w:spacing w:line="331" w:lineRule="auto"/>
        <w:ind w:left="405" w:right="3742"/>
      </w:pPr>
      <w:r>
        <w:t>黑 色 灰黑色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 w:line="331" w:lineRule="auto"/>
        <w:sectPr>
          <w:type w:val="continuous"/>
          <w:pgSz w:w="11900" w:h="16840"/>
          <w:pgMar w:top="660" w:right="1280" w:bottom="280" w:left="1680" w:header="720" w:footer="720" w:gutter="0"/>
          <w:cols w:equalWidth="0" w:num="3">
            <w:col w:w="1434" w:space="40"/>
            <w:col w:w="1089" w:space="1598"/>
            <w:col w:w="4779"/>
          </w:cols>
        </w:sectPr>
      </w:pPr>
    </w:p>
    <w:p>
      <w:pPr>
        <w:pStyle w:val="3"/>
        <w:spacing w:before="3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注意事项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标本不宜采用含有乙醇的固定液、也不宜用石蜡切片，需用冰冻切片。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2、在染色过程中必须防止染料发生沉淀。故切片入染液时应密封，勿不流动空气相接触，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避免溶液挥发时发生沉淀。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3、冰冻切片较易着色，Mayer 苏木素复染时应避免过染。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4、苏丹染料容易褪色，应密闭保存。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5、甘油明胶封固的样本，保存时间不长。如需长期保存，可以在盖玻片不载玻片交界的边  缘用中性树胶封闭。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765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10"/>
          <w:sz w:val="24"/>
        </w:rPr>
        <w:t>储存条件</w:t>
      </w:r>
      <w:r>
        <w:rPr>
          <w:rFonts w:hint="eastAsia" w:ascii="宋体" w:hAnsi="宋体" w:eastAsia="宋体" w:cs="宋体"/>
          <w:w w:val="130"/>
          <w:sz w:val="24"/>
        </w:rPr>
        <w:t>：</w:t>
      </w:r>
      <w:r>
        <w:rPr>
          <w:rFonts w:hint="eastAsia" w:ascii="宋体" w:hAnsi="宋体" w:eastAsia="宋体" w:cs="宋体"/>
          <w:w w:val="130"/>
          <w:sz w:val="21"/>
        </w:rPr>
        <w:t xml:space="preserve">6 </w:t>
      </w:r>
      <w:r>
        <w:rPr>
          <w:rFonts w:hint="eastAsia" w:ascii="宋体" w:hAnsi="宋体" w:eastAsia="宋体" w:cs="宋体"/>
          <w:w w:val="110"/>
          <w:sz w:val="21"/>
        </w:rPr>
        <w:t>个月有效。</w:t>
      </w: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49268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3841115</wp:posOffset>
              </wp:positionH>
              <wp:positionV relativeFrom="paragraph">
                <wp:posOffset>-635</wp:posOffset>
              </wp:positionV>
              <wp:extent cx="1836420" cy="866140"/>
              <wp:effectExtent l="0" t="0" r="11430" b="1016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86020" y="469265"/>
                        <a:ext cx="183642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2.45pt;margin-top:-0.05pt;height:68.2pt;width:144.6pt;z-index:251658240;mso-width-relative:page;mso-height-relative:page;" fillcolor="#FFFFFF" filled="t" stroked="f" coordsize="21600,21600" o:gfxdata="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5Y07XXAAAACQEAAA8AAAAAAAAAAQAgAAAAIgAAAGRycy9kb3du&#10;cmV2LnhtbFBLAQIUABQAAAAIAIdO4kDeB1lp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62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2019-06-11T02:49:00Z</dcterms:created>
  <dc:creator>94099</dc:creator>
  <cp:lastModifiedBy>Cute  princess</cp:lastModifiedBy>
  <dcterms:modified xsi:type="dcterms:W3CDTF">2019-06-11T02:56:54Z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2019-06-11T00:00:00Z</vt:filetime>
  </property>
  <property fmtid="{D5CDD505-2E9C-101B-9397-08002B2CF9AE}" pid="5" name="KSOProductBuildVer">
    <vt:lpwstr>2052-11.1.0.8696</vt:lpwstr>
  </property>
</Properties>
</file>