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1661160</wp:posOffset>
                </wp:positionV>
                <wp:extent cx="5993765" cy="17780"/>
                <wp:effectExtent l="0" t="4445" r="6985" b="635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33450" y="1661160"/>
                          <a:ext cx="5993765" cy="1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3.5pt;margin-top:130.8pt;height:1.4pt;width:471.95pt;mso-position-horizontal-relative:page;mso-position-vertical-relative:page;z-index:251658240;mso-width-relative:page;mso-height-relative:page;" filled="f" stroked="t" coordsize="21600,21600" o:gfxdata="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CQ&#10;wV7YAAAADAEAAA8AAAAAAAAAAQAgAAAAIgAAAGRycy9kb3ducmV2LnhtbFBLAQIUABQAAAAIAIdO&#10;4kBkvjDI6gEAALQDAAAOAAAAAAAAAAEAIAAAACc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28"/>
        </w:rPr>
      </w:pPr>
    </w:p>
    <w:p>
      <w:pPr>
        <w:spacing w:after="0"/>
        <w:rPr>
          <w:sz w:val="28"/>
        </w:rPr>
        <w:sectPr>
          <w:headerReference r:id="rId3" w:type="default"/>
          <w:type w:val="continuous"/>
          <w:pgSz w:w="11900" w:h="16840"/>
          <w:pgMar w:top="660" w:right="1300" w:bottom="280" w:left="1680" w:header="720" w:footer="720" w:gutter="0"/>
        </w:sectPr>
      </w:pPr>
    </w:p>
    <w:p>
      <w:pPr>
        <w:pStyle w:val="3"/>
        <w:spacing w:before="8"/>
        <w:rPr>
          <w:b/>
          <w:sz w:val="34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产品简介：</w:t>
      </w:r>
    </w:p>
    <w:p>
      <w:pPr>
        <w:spacing w:before="0" w:line="511" w:lineRule="exact"/>
        <w:ind w:left="405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br w:type="column"/>
      </w:r>
      <w:r>
        <w:rPr>
          <w:rFonts w:hint="eastAsia" w:ascii="宋体" w:hAnsi="宋体" w:eastAsia="宋体" w:cs="宋体"/>
          <w:b/>
          <w:sz w:val="30"/>
        </w:rPr>
        <w:t>吕氏碱性美蓝染色液</w:t>
      </w:r>
    </w:p>
    <w:p>
      <w:pPr>
        <w:spacing w:after="0" w:line="511" w:lineRule="exact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300" w:bottom="280" w:left="1680" w:header="720" w:footer="720" w:gutter="0"/>
          <w:cols w:equalWidth="0" w:num="2">
            <w:col w:w="1646" w:space="1208"/>
            <w:col w:w="6066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82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亚甲基蓝(Methylene blue)又称美蓝、次甲基蓝、次甲蓝等，含水亚甲基蓝的分子式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 C</w:t>
      </w:r>
      <w:r>
        <w:rPr>
          <w:rFonts w:hint="eastAsia" w:ascii="宋体" w:hAnsi="宋体" w:eastAsia="宋体" w:cs="宋体"/>
          <w:sz w:val="13"/>
        </w:rPr>
        <w:t>16</w:t>
      </w:r>
      <w:r>
        <w:rPr>
          <w:rFonts w:hint="eastAsia" w:ascii="宋体" w:hAnsi="宋体" w:eastAsia="宋体" w:cs="宋体"/>
        </w:rPr>
        <w:t>H</w:t>
      </w:r>
      <w:r>
        <w:rPr>
          <w:rFonts w:hint="eastAsia" w:ascii="宋体" w:hAnsi="宋体" w:eastAsia="宋体" w:cs="宋体"/>
          <w:sz w:val="13"/>
        </w:rPr>
        <w:t>24</w:t>
      </w:r>
      <w:r>
        <w:rPr>
          <w:rFonts w:hint="eastAsia" w:ascii="宋体" w:hAnsi="宋体" w:eastAsia="宋体" w:cs="宋体"/>
        </w:rPr>
        <w:t>ClN</w:t>
      </w:r>
      <w:r>
        <w:rPr>
          <w:rFonts w:hint="eastAsia" w:ascii="宋体" w:hAnsi="宋体" w:eastAsia="宋体" w:cs="宋体"/>
          <w:sz w:val="13"/>
        </w:rPr>
        <w:t>3</w:t>
      </w:r>
      <w:r>
        <w:rPr>
          <w:rFonts w:hint="eastAsia" w:ascii="宋体" w:hAnsi="宋体" w:eastAsia="宋体" w:cs="宋体"/>
        </w:rPr>
        <w:t>O</w:t>
      </w:r>
      <w:r>
        <w:rPr>
          <w:rFonts w:hint="eastAsia" w:ascii="宋体" w:hAnsi="宋体" w:eastAsia="宋体" w:cs="宋体"/>
          <w:sz w:val="13"/>
        </w:rPr>
        <w:t>3</w:t>
      </w:r>
      <w:r>
        <w:rPr>
          <w:rFonts w:hint="eastAsia" w:ascii="宋体" w:hAnsi="宋体" w:eastAsia="宋体" w:cs="宋体"/>
        </w:rPr>
        <w:t>S，分子量为 373.9，CAS  号为 7220-79-3。活细胞具有新陈代谢作用，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5" w:line="350" w:lineRule="exact"/>
        <w:ind w:left="405" w:right="340" w:rightChars="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从而使活细胞内有较强的还原能力，能使美蓝从蓝色的氧化型变为无色的还原型。因此活</w:t>
      </w:r>
      <w:r>
        <w:rPr>
          <w:rFonts w:hint="eastAsia" w:ascii="宋体" w:hAnsi="宋体" w:eastAsia="宋体" w:cs="宋体"/>
          <w:spacing w:val="-19"/>
        </w:rPr>
        <w:t>细</w:t>
      </w:r>
      <w:r>
        <w:rPr>
          <w:rFonts w:hint="eastAsia" w:ascii="宋体" w:hAnsi="宋体" w:eastAsia="宋体" w:cs="宋体"/>
        </w:rPr>
        <w:t>胞内的美蓝呈无色，死细胞或衰老的细胞还原能力极弱或消失，被美蓝染成蓝色或淡蓝</w:t>
      </w:r>
      <w:r>
        <w:rPr>
          <w:rFonts w:hint="eastAsia" w:ascii="宋体" w:hAnsi="宋体" w:eastAsia="宋体" w:cs="宋体"/>
          <w:spacing w:val="-10"/>
        </w:rPr>
        <w:t>色。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50" w:lineRule="exact"/>
        <w:ind w:left="-1679" w:leftChars="-763" w:right="340" w:rightChars="0" w:firstLine="795" w:firstLineChars="379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</w:rPr>
        <w:t>吕氏碱性美蓝染色液常用于酵母菌的染色，不但可以观察酵母菌的形态，</w:t>
      </w:r>
      <w:r>
        <w:rPr>
          <w:rFonts w:hint="eastAsia" w:ascii="宋体" w:hAnsi="宋体" w:eastAsia="宋体" w:cs="宋体"/>
        </w:rPr>
        <w:t>还可以</w:t>
      </w:r>
      <w:r>
        <w:rPr>
          <w:rFonts w:hint="eastAsia" w:ascii="宋体" w:hAnsi="宋体" w:eastAsia="宋体" w:cs="宋体"/>
          <w:lang w:val="en-US" w:eastAsia="zh-CN"/>
        </w:rPr>
        <w:t>区</w:t>
      </w:r>
      <w:r>
        <w:rPr>
          <w:rFonts w:hint="eastAsia" w:ascii="宋体" w:hAnsi="宋体" w:eastAsia="宋体" w:cs="宋体"/>
        </w:rPr>
        <w:t>分活细胞和死细胞。因其容易氧化，染色结果不宜长久保存。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50" w:lineRule="exact"/>
        <w:ind w:left="880" w:leftChars="400" w:right="197" w:firstLine="0" w:firstLineChars="0"/>
        <w:jc w:val="center"/>
        <w:textAlignment w:val="auto"/>
        <w:rPr>
          <w:rFonts w:hint="eastAsia" w:ascii="宋体" w:hAnsi="宋体" w:eastAsia="宋体" w:cs="宋体"/>
        </w:rPr>
      </w:pPr>
    </w:p>
    <w:p>
      <w:pPr>
        <w:pStyle w:val="2"/>
        <w:spacing w:before="16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产品组成：</w:t>
      </w:r>
      <w:bookmarkStart w:id="0" w:name="_GoBack"/>
      <w:bookmarkEnd w:id="0"/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7"/>
        <w:rPr>
          <w:rFonts w:ascii="Microsoft JhengHei"/>
          <w:b/>
          <w:sz w:val="20"/>
        </w:rPr>
      </w:pPr>
    </w:p>
    <w:p>
      <w:pPr>
        <w:pStyle w:val="3"/>
        <w:tabs>
          <w:tab w:val="left" w:pos="3468"/>
          <w:tab w:val="left" w:pos="4520"/>
        </w:tabs>
        <w:ind w:right="51"/>
        <w:jc w:val="center"/>
      </w:pPr>
      <w:r>
        <w:rPr>
          <w:rFonts w:hint="eastAsia" w:ascii="宋体" w:eastAsia="宋体"/>
        </w:rPr>
        <w:t>吕</w:t>
      </w:r>
      <w:r>
        <w:t>氏碱性美</w:t>
      </w:r>
      <w:r>
        <w:rPr>
          <w:rFonts w:hint="eastAsia" w:ascii="宋体" w:eastAsia="宋体"/>
        </w:rPr>
        <w:t>蓝</w:t>
      </w:r>
      <w:r>
        <w:t>染色液</w:t>
      </w:r>
      <w:r>
        <w:tab/>
      </w:r>
      <w:r>
        <w:rPr>
          <w:rFonts w:hint="eastAsia" w:ascii="微软雅黑" w:eastAsia="微软雅黑"/>
        </w:rPr>
        <w:t>100ml</w:t>
      </w:r>
      <w:r>
        <w:rPr>
          <w:rFonts w:hint="eastAsia" w:ascii="微软雅黑" w:eastAsia="微软雅黑"/>
        </w:rPr>
        <w:tab/>
      </w:r>
      <w:r>
        <w:rPr>
          <w:rFonts w:hint="eastAsia" w:ascii="微软雅黑" w:eastAsia="微软雅黑"/>
        </w:rPr>
        <w:t>RT</w:t>
      </w:r>
      <w:r>
        <w:rPr>
          <w:rFonts w:hint="eastAsia" w:ascii="微软雅黑" w:eastAsia="微软雅黑"/>
          <w:spacing w:val="-3"/>
        </w:rPr>
        <w:t xml:space="preserve"> </w:t>
      </w:r>
      <w:r>
        <w:t>避 光</w:t>
      </w:r>
    </w:p>
    <w:p>
      <w:pPr>
        <w:pStyle w:val="3"/>
        <w:rPr>
          <w:sz w:val="28"/>
        </w:rPr>
      </w:pPr>
    </w:p>
    <w:p>
      <w:pPr>
        <w:pStyle w:val="3"/>
        <w:spacing w:before="7"/>
        <w:rPr>
          <w:sz w:val="34"/>
        </w:rPr>
      </w:pPr>
    </w:p>
    <w:p>
      <w:pPr>
        <w:pStyle w:val="2"/>
        <w:spacing w:before="1" w:line="43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自备材料：</w:t>
      </w:r>
    </w:p>
    <w:p>
      <w:pPr>
        <w:pStyle w:val="3"/>
        <w:spacing w:line="379" w:lineRule="exact"/>
        <w:ind w:left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1、接种环或挑取细菌的其他工具。</w:t>
      </w:r>
    </w:p>
    <w:p>
      <w:pPr>
        <w:pStyle w:val="3"/>
        <w:spacing w:line="383" w:lineRule="exact"/>
        <w:ind w:left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2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10"/>
        </w:rPr>
        <w:t>载玻片、盖玻片</w:t>
      </w:r>
    </w:p>
    <w:p>
      <w:pPr>
        <w:pStyle w:val="3"/>
        <w:spacing w:before="43"/>
        <w:ind w:left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3、光学显微镜</w:t>
      </w:r>
    </w:p>
    <w:p>
      <w:pPr>
        <w:pStyle w:val="3"/>
        <w:spacing w:before="8"/>
        <w:rPr>
          <w:rFonts w:hint="eastAsia" w:ascii="宋体" w:hAnsi="宋体" w:eastAsia="宋体" w:cs="宋体"/>
          <w:sz w:val="28"/>
        </w:rPr>
      </w:pPr>
    </w:p>
    <w:p>
      <w:pPr>
        <w:spacing w:before="0"/>
        <w:ind w:left="405" w:right="0" w:firstLine="0"/>
        <w:jc w:val="left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操作步骤</w:t>
      </w:r>
      <w:r>
        <w:rPr>
          <w:rFonts w:hint="eastAsia" w:ascii="宋体" w:hAnsi="宋体" w:eastAsia="宋体" w:cs="宋体"/>
          <w:sz w:val="21"/>
        </w:rPr>
        <w:t>(仅供参考)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spacing w:before="6" w:line="378" w:lineRule="exact"/>
        <w:ind w:left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1、取一滴吕氏碱性美蓝染色液于载玻片中央，用接种环取酵母菌与其混合均匀。</w:t>
      </w:r>
    </w:p>
    <w:p>
      <w:pPr>
        <w:pStyle w:val="3"/>
        <w:spacing w:line="378" w:lineRule="exact"/>
        <w:ind w:left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2、取一块盖玻片，将盖玻片一边与菌体接触，缓缓将盖玻片倾斜并覆盖在菌液上。</w:t>
      </w:r>
    </w:p>
    <w:p>
      <w:pPr>
        <w:pStyle w:val="3"/>
        <w:spacing w:before="16" w:line="292" w:lineRule="auto"/>
        <w:ind w:left="405" w:right="138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3、放置约 3min  后，先用低倍镜后用高倍镜观察酵母的形态和出芽情况，并根据颜色区别死活细胞。</w:t>
      </w:r>
    </w:p>
    <w:p>
      <w:pPr>
        <w:pStyle w:val="3"/>
        <w:spacing w:before="20"/>
        <w:ind w:left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4</w:t>
      </w:r>
      <w:r>
        <w:rPr>
          <w:rFonts w:hint="eastAsia" w:ascii="宋体" w:hAnsi="宋体" w:eastAsia="宋体" w:cs="宋体"/>
          <w:spacing w:val="-2"/>
          <w:w w:val="105"/>
        </w:rPr>
        <w:t xml:space="preserve">、染色 </w:t>
      </w:r>
      <w:r>
        <w:rPr>
          <w:rFonts w:hint="eastAsia" w:ascii="宋体" w:hAnsi="宋体" w:eastAsia="宋体" w:cs="宋体"/>
          <w:w w:val="105"/>
        </w:rPr>
        <w:t>30min</w:t>
      </w:r>
      <w:r>
        <w:rPr>
          <w:rFonts w:hint="eastAsia" w:ascii="宋体" w:hAnsi="宋体" w:eastAsia="宋体" w:cs="宋体"/>
          <w:spacing w:val="61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后，可再次观察，注意活细胞的变化。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spacing w:after="0"/>
        <w:rPr>
          <w:rFonts w:hint="eastAsia" w:ascii="宋体" w:hAnsi="宋体" w:eastAsia="宋体" w:cs="宋体"/>
          <w:sz w:val="20"/>
        </w:rPr>
        <w:sectPr>
          <w:type w:val="continuous"/>
          <w:pgSz w:w="11900" w:h="16840"/>
          <w:pgMar w:top="660" w:right="1300" w:bottom="280" w:left="1680" w:header="720" w:footer="720" w:gutter="0"/>
        </w:sectPr>
      </w:pPr>
    </w:p>
    <w:p>
      <w:pPr>
        <w:pStyle w:val="2"/>
        <w:spacing w:before="12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染色结果：</w:t>
      </w:r>
    </w:p>
    <w:p>
      <w:pPr>
        <w:pStyle w:val="3"/>
        <w:rPr>
          <w:rFonts w:ascii="Microsoft JhengHei"/>
          <w:b/>
          <w:sz w:val="22"/>
        </w:rPr>
      </w:pPr>
      <w:r>
        <w:br w:type="column"/>
      </w:r>
    </w:p>
    <w:p>
      <w:pPr>
        <w:pStyle w:val="3"/>
        <w:spacing w:before="4"/>
        <w:rPr>
          <w:rFonts w:ascii="Microsoft JhengHei"/>
          <w:b/>
          <w:sz w:val="15"/>
        </w:rPr>
      </w:pPr>
    </w:p>
    <w:p>
      <w:pPr>
        <w:pStyle w:val="3"/>
        <w:spacing w:before="1" w:line="338" w:lineRule="auto"/>
        <w:ind w:left="112" w:right="38"/>
      </w:pPr>
      <w:r>
        <w:t>酵母菌活</w:t>
      </w:r>
      <w:r>
        <w:rPr>
          <w:rFonts w:hint="eastAsia" w:ascii="宋体" w:eastAsia="宋体"/>
        </w:rPr>
        <w:t>细</w:t>
      </w:r>
      <w:r>
        <w:t>胞酵母菌死</w:t>
      </w:r>
      <w:r>
        <w:rPr>
          <w:rFonts w:hint="eastAsia" w:ascii="宋体" w:eastAsia="宋体"/>
        </w:rPr>
        <w:t>细</w:t>
      </w:r>
      <w:r>
        <w:t>胞</w:t>
      </w:r>
    </w:p>
    <w:p>
      <w:pPr>
        <w:pStyle w:val="3"/>
        <w:rPr>
          <w:sz w:val="20"/>
        </w:rPr>
      </w:pPr>
      <w:r>
        <w:br w:type="column"/>
      </w:r>
    </w:p>
    <w:p>
      <w:pPr>
        <w:pStyle w:val="3"/>
        <w:rPr>
          <w:sz w:val="20"/>
        </w:rPr>
      </w:pPr>
    </w:p>
    <w:p>
      <w:pPr>
        <w:pStyle w:val="3"/>
        <w:spacing w:before="173"/>
        <w:ind w:left="405"/>
      </w:pPr>
      <w:r>
        <w:t>无色</w:t>
      </w:r>
    </w:p>
    <w:p>
      <w:pPr>
        <w:pStyle w:val="3"/>
        <w:spacing w:before="135"/>
        <w:ind w:left="405"/>
      </w:pPr>
      <w:r>
        <w:rPr>
          <w:rFonts w:hint="eastAsia" w:ascii="宋体" w:eastAsia="宋体"/>
        </w:rPr>
        <w:t>蓝</w:t>
      </w:r>
      <w:r>
        <w:t>色或淡</w:t>
      </w:r>
      <w:r>
        <w:rPr>
          <w:rFonts w:hint="eastAsia" w:ascii="宋体" w:eastAsia="宋体"/>
        </w:rPr>
        <w:t>蓝</w:t>
      </w:r>
      <w:r>
        <w:t>色</w:t>
      </w:r>
    </w:p>
    <w:p>
      <w:pPr>
        <w:spacing w:after="0"/>
        <w:sectPr>
          <w:type w:val="continuous"/>
          <w:pgSz w:w="11900" w:h="16840"/>
          <w:pgMar w:top="660" w:right="1300" w:bottom="280" w:left="1680" w:header="720" w:footer="720" w:gutter="0"/>
          <w:cols w:equalWidth="0" w:num="3">
            <w:col w:w="1606" w:space="40"/>
            <w:col w:w="1413" w:space="1417"/>
            <w:col w:w="4444"/>
          </w:cols>
        </w:sectPr>
      </w:pPr>
    </w:p>
    <w:p>
      <w:pPr>
        <w:pStyle w:val="3"/>
        <w:spacing w:before="4"/>
        <w:rPr>
          <w:sz w:val="22"/>
        </w:rPr>
      </w:pPr>
    </w:p>
    <w:p>
      <w:pPr>
        <w:pStyle w:val="2"/>
        <w:spacing w:line="428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pStyle w:val="3"/>
        <w:spacing w:before="32"/>
        <w:ind w:left="405"/>
        <w:rPr>
          <w:rFonts w:ascii="Cambria"/>
          <w:b/>
          <w:sz w:val="11"/>
        </w:rPr>
      </w:pPr>
      <w:r>
        <w:rPr>
          <w:rFonts w:hint="eastAsia" w:ascii="宋体" w:hAnsi="宋体" w:eastAsia="宋体" w:cs="宋体"/>
          <w:w w:val="110"/>
          <w:sz w:val="19"/>
        </w:rPr>
        <w:t>1</w:t>
      </w:r>
      <w:r>
        <w:rPr>
          <w:rFonts w:hint="eastAsia" w:ascii="宋体" w:hAnsi="宋体" w:eastAsia="宋体" w:cs="宋体"/>
          <w:w w:val="130"/>
          <w:sz w:val="19"/>
        </w:rPr>
        <w:t xml:space="preserve">、 </w:t>
      </w:r>
      <w:r>
        <w:rPr>
          <w:rFonts w:hint="eastAsia" w:ascii="宋体" w:hAnsi="宋体" w:eastAsia="宋体" w:cs="宋体"/>
          <w:w w:val="110"/>
        </w:rPr>
        <w:t>取酵母菌时</w:t>
      </w:r>
      <w:r>
        <w:rPr>
          <w:rFonts w:hint="eastAsia" w:ascii="宋体" w:hAnsi="宋体" w:eastAsia="宋体" w:cs="宋体"/>
          <w:w w:val="130"/>
        </w:rPr>
        <w:t>，</w:t>
      </w:r>
      <w:r>
        <w:rPr>
          <w:rFonts w:hint="eastAsia" w:ascii="宋体" w:hAnsi="宋体" w:eastAsia="宋体" w:cs="宋体"/>
          <w:w w:val="110"/>
        </w:rPr>
        <w:t>应注意无菌操作。</w:t>
      </w:r>
    </w:p>
    <w:p>
      <w:pPr>
        <w:pStyle w:val="3"/>
        <w:spacing w:before="51"/>
        <w:ind w:left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  <w:sz w:val="19"/>
        </w:rPr>
        <w:t>2</w:t>
      </w:r>
      <w:r>
        <w:rPr>
          <w:rFonts w:hint="eastAsia" w:ascii="宋体" w:hAnsi="宋体" w:eastAsia="宋体" w:cs="宋体"/>
          <w:w w:val="130"/>
          <w:sz w:val="19"/>
        </w:rPr>
        <w:t xml:space="preserve">、 </w:t>
      </w:r>
      <w:r>
        <w:rPr>
          <w:rFonts w:hint="eastAsia" w:ascii="宋体" w:hAnsi="宋体" w:eastAsia="宋体" w:cs="宋体"/>
          <w:w w:val="110"/>
        </w:rPr>
        <w:t>涂抹酵母菌于载玻片上时</w:t>
      </w:r>
      <w:r>
        <w:rPr>
          <w:rFonts w:hint="eastAsia" w:ascii="宋体" w:hAnsi="宋体" w:eastAsia="宋体" w:cs="宋体"/>
          <w:w w:val="130"/>
        </w:rPr>
        <w:t>，</w:t>
      </w:r>
      <w:r>
        <w:rPr>
          <w:rFonts w:hint="eastAsia" w:ascii="宋体" w:hAnsi="宋体" w:eastAsia="宋体" w:cs="宋体"/>
          <w:w w:val="110"/>
        </w:rPr>
        <w:t>动作应轻柔以免破坏细胞。</w:t>
      </w:r>
    </w:p>
    <w:p>
      <w:pPr>
        <w:pStyle w:val="3"/>
        <w:spacing w:before="2"/>
        <w:ind w:left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30"/>
        </w:rPr>
        <w:t xml:space="preserve">、 </w:t>
      </w:r>
      <w:r>
        <w:rPr>
          <w:rFonts w:hint="eastAsia" w:ascii="宋体" w:hAnsi="宋体" w:eastAsia="宋体" w:cs="宋体"/>
          <w:w w:val="105"/>
        </w:rPr>
        <w:t>为了您的安全和健康，请穿实验服并戴一次性手套操作。</w:t>
      </w:r>
    </w:p>
    <w:p>
      <w:pPr>
        <w:pStyle w:val="3"/>
        <w:spacing w:before="8"/>
        <w:rPr>
          <w:rFonts w:hint="eastAsia" w:ascii="宋体" w:hAnsi="宋体" w:eastAsia="宋体" w:cs="宋体"/>
          <w:sz w:val="23"/>
        </w:rPr>
      </w:pPr>
    </w:p>
    <w:p>
      <w:pPr>
        <w:spacing w:before="0"/>
        <w:ind w:left="405" w:right="0" w:firstLine="0"/>
        <w:jc w:val="left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pacing w:val="3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21"/>
        </w:rPr>
        <w:t>6</w:t>
      </w:r>
      <w:r>
        <w:rPr>
          <w:rFonts w:hint="eastAsia" w:ascii="宋体" w:hAnsi="宋体" w:eastAsia="宋体" w:cs="宋体"/>
          <w:spacing w:val="58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1"/>
        </w:rPr>
        <w:t>个月有效。</w:t>
      </w:r>
    </w:p>
    <w:sectPr>
      <w:pgSz w:w="11900" w:h="16840"/>
      <w:pgMar w:top="1600" w:right="13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30600" o:spid="_x0000_s2050" o:spt="136" type="#_x0000_t136" style="position:absolute;left:0pt;height:70.4pt;width:560.2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3678555</wp:posOffset>
              </wp:positionH>
              <wp:positionV relativeFrom="paragraph">
                <wp:posOffset>7620</wp:posOffset>
              </wp:positionV>
              <wp:extent cx="1876425" cy="857250"/>
              <wp:effectExtent l="0" t="0" r="9525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954905" y="477520"/>
                        <a:ext cx="18764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9.65pt;margin-top:0.6pt;height:67.5pt;width:147.75pt;z-index:251658240;mso-width-relative:page;mso-height-relative:page;" fillcolor="#FFFFFF" filled="t" stroked="f" coordsize="21600,21600" o:gfxdata="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jsQEHWAAAACQEAAA8AAAAAAAAAAQAgAAAAIgAAAGRycy9kb3du&#10;cmV2LnhtbFBLAQIUABQAAAAIAIdO4kBVrP25yAEAAFQDAAAOAAAAAAAAAAEAIAAAACUBAABkcnMv&#10;ZTJvRG9jLnhtbFBLBQYAAAAABgAGAFkBAABf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B4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2019-03-20T06:36:00Z</dcterms:created>
  <dc:creator>94099</dc:creator>
  <cp:lastModifiedBy>Cute  princess</cp:lastModifiedBy>
  <dcterms:modified xsi:type="dcterms:W3CDTF">2019-03-20T06:47:53Z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2019-03-20T00:00:00Z</vt:filetime>
  </property>
  <property fmtid="{D5CDD505-2E9C-101B-9397-08002B2CF9AE}" pid="5" name="KSOProductBuildVer">
    <vt:lpwstr>2052-11.1.0.8527</vt:lpwstr>
  </property>
</Properties>
</file>