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MS UI Gothic"/>
          <w:b/>
          <w:sz w:val="20"/>
        </w:rPr>
      </w:pPr>
    </w:p>
    <w:p>
      <w:pPr>
        <w:pStyle w:val="3"/>
        <w:rPr>
          <w:rFonts w:ascii="MS UI Gothic"/>
          <w:b/>
          <w:sz w:val="20"/>
        </w:rPr>
      </w:pPr>
    </w:p>
    <w:p>
      <w:pPr>
        <w:pStyle w:val="3"/>
        <w:rPr>
          <w:rFonts w:ascii="MS UI Gothic"/>
          <w:b/>
          <w:sz w:val="20"/>
        </w:rPr>
      </w:pPr>
    </w:p>
    <w:p>
      <w:pPr>
        <w:pStyle w:val="3"/>
        <w:spacing w:before="8"/>
        <w:rPr>
          <w:rFonts w:ascii="MS UI Gothic"/>
          <w:b/>
          <w:sz w:val="17"/>
        </w:rPr>
      </w:pPr>
    </w:p>
    <w:p>
      <w:pPr>
        <w:spacing w:after="0"/>
        <w:rPr>
          <w:rFonts w:ascii="MS UI Gothic"/>
          <w:sz w:val="17"/>
        </w:rPr>
        <w:sectPr>
          <w:headerReference r:id="rId3" w:type="default"/>
          <w:type w:val="continuous"/>
          <w:pgSz w:w="11900" w:h="16840"/>
          <w:pgMar w:top="660" w:right="1140" w:bottom="280" w:left="1680" w:header="720" w:footer="720" w:gutter="0"/>
        </w:sectPr>
      </w:pPr>
    </w:p>
    <w:p>
      <w:pPr>
        <w:pStyle w:val="3"/>
        <w:rPr>
          <w:rFonts w:hint="eastAsia" w:asciiTheme="minorEastAsia" w:hAnsiTheme="minorEastAsia" w:eastAsiaTheme="minorEastAsia" w:cstheme="minorEastAsia"/>
          <w:b/>
          <w:sz w:val="24"/>
        </w:rPr>
      </w:pPr>
    </w:p>
    <w:p>
      <w:pPr>
        <w:pStyle w:val="3"/>
        <w:spacing w:before="6"/>
        <w:rPr>
          <w:rFonts w:hint="eastAsia" w:asciiTheme="minorEastAsia" w:hAnsiTheme="minorEastAsia" w:eastAsiaTheme="minorEastAsia" w:cstheme="minorEastAsia"/>
          <w:b/>
        </w:rPr>
      </w:pPr>
    </w:p>
    <w:p>
      <w:pPr>
        <w:pStyle w:val="2"/>
        <w:spacing w:before="1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产品简介：</w:t>
      </w:r>
    </w:p>
    <w:p>
      <w:pPr>
        <w:spacing w:before="22"/>
        <w:ind w:left="405" w:right="0" w:firstLine="0"/>
        <w:jc w:val="left"/>
        <w:rPr>
          <w:rFonts w:hint="eastAsia" w:asciiTheme="minorEastAsia" w:hAnsiTheme="minorEastAsia" w:eastAsiaTheme="minorEastAsia" w:cstheme="minorEastAsia"/>
          <w:b/>
          <w:sz w:val="30"/>
        </w:rPr>
      </w:pPr>
      <w:r>
        <w:rPr>
          <w:rFonts w:hint="eastAsia" w:asciiTheme="minorEastAsia" w:hAnsiTheme="minorEastAsia" w:eastAsiaTheme="minorEastAsia" w:cstheme="minorEastAsia"/>
        </w:rPr>
        <w:br w:type="column"/>
      </w:r>
      <w:r>
        <w:rPr>
          <w:rFonts w:hint="eastAsia" w:asciiTheme="minorEastAsia" w:hAnsiTheme="minorEastAsia" w:eastAsiaTheme="minorEastAsia" w:cstheme="minorEastAsia"/>
          <w:b/>
          <w:sz w:val="30"/>
        </w:rPr>
        <w:t>白蛋白检测试剂盒(溴甲酚绿比色法)</w:t>
      </w:r>
    </w:p>
    <w:p>
      <w:pPr>
        <w:spacing w:after="0"/>
        <w:jc w:val="left"/>
        <w:rPr>
          <w:rFonts w:hint="eastAsia" w:asciiTheme="minorEastAsia" w:hAnsiTheme="minorEastAsia" w:eastAsiaTheme="minorEastAsia" w:cstheme="minorEastAsia"/>
          <w:sz w:val="30"/>
        </w:rPr>
        <w:sectPr>
          <w:type w:val="continuous"/>
          <w:pgSz w:w="11900" w:h="16840"/>
          <w:pgMar w:top="660" w:right="1140" w:bottom="280" w:left="1680" w:header="720" w:footer="720" w:gutter="0"/>
          <w:cols w:equalWidth="0" w:num="2">
            <w:col w:w="1646" w:space="157"/>
            <w:col w:w="7277"/>
          </w:cols>
        </w:sectPr>
      </w:pPr>
    </w:p>
    <w:p>
      <w:pPr>
        <w:pStyle w:val="3"/>
        <w:spacing w:before="18" w:line="273" w:lineRule="auto"/>
        <w:ind w:left="405" w:right="271" w:firstLine="421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总蛋白(Total Protein，TP)由白蛋白和球蛋白组成，检测白蛋白的方法有双缩脲法、色氨酸法、染料结合法。检测白蛋白的染料结合法可采用溴甲酚绿或溴甲酚紫染料结合，上述染料对白蛋白具有高度的亲和力，通常监测染料与白蛋白结合的初速率，该速率与样品中白</w:t>
      </w:r>
    </w:p>
    <w:p>
      <w:pPr>
        <w:pStyle w:val="3"/>
        <w:spacing w:before="20"/>
        <w:ind w:left="40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蛋白浓度成正比。</w:t>
      </w:r>
    </w:p>
    <w:p>
      <w:pPr>
        <w:pStyle w:val="3"/>
        <w:spacing w:before="41" w:line="218" w:lineRule="auto"/>
        <w:ind w:left="405" w:right="281" w:firstLine="421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白蛋白检测试剂盒(溴甲酚绿比色法)检测原理是在酸性环境下，白蛋白分子</w:t>
      </w:r>
      <w:r>
        <w:rPr>
          <w:rFonts w:hint="eastAsia" w:asciiTheme="minorEastAsia" w:hAnsiTheme="minorEastAsia" w:eastAsiaTheme="minorEastAsia" w:cstheme="minorEastAsia"/>
          <w:spacing w:val="-18"/>
        </w:rPr>
        <w:t>带</w:t>
      </w:r>
      <w:r>
        <w:rPr>
          <w:rFonts w:hint="eastAsia" w:asciiTheme="minorEastAsia" w:hAnsiTheme="minorEastAsia" w:eastAsiaTheme="minorEastAsia" w:cstheme="minorEastAsia"/>
        </w:rPr>
        <w:t>正电荷，不带负电荷的溴甲酚</w:t>
      </w:r>
      <w:r>
        <w:rPr>
          <w:rFonts w:hint="eastAsia" w:asciiTheme="minorEastAsia" w:hAnsiTheme="minorEastAsia" w:eastAsiaTheme="minorEastAsia" w:cstheme="minorEastAsia"/>
          <w:spacing w:val="1"/>
        </w:rPr>
        <w:t xml:space="preserve">绿 </w:t>
      </w:r>
      <w:r>
        <w:rPr>
          <w:rFonts w:hint="eastAsia" w:asciiTheme="minorEastAsia" w:hAnsiTheme="minorEastAsia" w:eastAsiaTheme="minorEastAsia" w:cstheme="minorEastAsia"/>
        </w:rPr>
        <w:t>(Bromocresol green，BCG)结合生成蓝绿色复合物，在628nm</w:t>
      </w:r>
      <w:r>
        <w:rPr>
          <w:rFonts w:hint="eastAsia" w:asciiTheme="minorEastAsia" w:hAnsiTheme="minorEastAsia" w:eastAsiaTheme="minorEastAsia" w:cstheme="minorEastAsia"/>
          <w:spacing w:val="58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处有吸收波，该复合物的吸光度与白蛋白浓度成正比，不同样处理的白蛋白标准比</w:t>
      </w:r>
    </w:p>
    <w:p>
      <w:pPr>
        <w:pStyle w:val="3"/>
        <w:spacing w:before="50" w:line="295" w:lineRule="auto"/>
        <w:ind w:left="405" w:right="274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较，求得待测样品中白蛋白浓度。本试剂盒多用于人或动物血清、血浆、组织等样本中的蛋白含量测定，该法操作简单、方法特异，既可手工操作，又可采用自动分析仪检测。本试剂盒仅用于科研领域，不宜用于临床诊断或其他用途。</w:t>
      </w:r>
    </w:p>
    <w:p>
      <w:pPr>
        <w:pStyle w:val="3"/>
        <w:spacing w:before="1"/>
        <w:rPr>
          <w:rFonts w:hint="eastAsia" w:asciiTheme="minorEastAsia" w:hAnsiTheme="minorEastAsia" w:eastAsiaTheme="minorEastAsia" w:cstheme="minorEastAsia"/>
          <w:sz w:val="28"/>
        </w:rPr>
      </w:pPr>
    </w:p>
    <w:p>
      <w:pPr>
        <w:pStyle w:val="2"/>
        <w:spacing w:before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w w:val="95"/>
        </w:rPr>
        <w:t>产品组成：</w:t>
      </w:r>
    </w:p>
    <w:p>
      <w:pPr>
        <w:pStyle w:val="3"/>
        <w:rPr>
          <w:rFonts w:hint="eastAsia" w:asciiTheme="minorEastAsia" w:hAnsiTheme="minorEastAsia" w:eastAsiaTheme="minorEastAsia" w:cstheme="minorEastAsia"/>
          <w:b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/>
          <w:sz w:val="20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/>
          <w:sz w:val="20"/>
        </w:rPr>
      </w:pPr>
    </w:p>
    <w:p>
      <w:pPr>
        <w:pStyle w:val="3"/>
        <w:spacing w:after="1"/>
        <w:rPr>
          <w:rFonts w:hint="eastAsia" w:asciiTheme="minorEastAsia" w:hAnsiTheme="minorEastAsia" w:eastAsiaTheme="minorEastAsia" w:cstheme="minorEastAsia"/>
          <w:b/>
          <w:sz w:val="10"/>
        </w:rPr>
      </w:pPr>
    </w:p>
    <w:tbl>
      <w:tblPr>
        <w:tblStyle w:val="6"/>
        <w:tblW w:w="0" w:type="auto"/>
        <w:tblInd w:w="19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2181"/>
        <w:gridCol w:w="1045"/>
        <w:gridCol w:w="1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45" w:type="dxa"/>
          </w:tcPr>
          <w:p>
            <w:pPr>
              <w:pStyle w:val="11"/>
              <w:spacing w:line="315" w:lineRule="exact"/>
              <w:ind w:left="17" w:right="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试剂</w:t>
            </w:r>
          </w:p>
          <w:p>
            <w:pPr>
              <w:pStyle w:val="11"/>
              <w:spacing w:line="315" w:lineRule="exact"/>
              <w:ind w:left="17" w:right="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(A):</w:t>
            </w:r>
          </w:p>
        </w:tc>
        <w:tc>
          <w:tcPr>
            <w:tcW w:w="2181" w:type="dxa"/>
          </w:tcPr>
          <w:p>
            <w:pPr>
              <w:pStyle w:val="11"/>
              <w:spacing w:line="315" w:lineRule="exact"/>
              <w:ind w:left="25"/>
              <w:jc w:val="left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1"/>
              <w:spacing w:line="315" w:lineRule="exact"/>
              <w:ind w:left="25"/>
              <w:jc w:val="left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BCG 试 剂</w:t>
            </w:r>
          </w:p>
        </w:tc>
        <w:tc>
          <w:tcPr>
            <w:tcW w:w="1045" w:type="dxa"/>
          </w:tcPr>
          <w:p>
            <w:pPr>
              <w:pStyle w:val="11"/>
              <w:spacing w:line="315" w:lineRule="exact"/>
              <w:ind w:left="232" w:right="209"/>
              <w:rPr>
                <w:rFonts w:hint="eastAsia" w:asciiTheme="minorEastAsia" w:hAnsiTheme="minorEastAsia" w:eastAsiaTheme="minorEastAsia" w:cstheme="minorEastAsia"/>
                <w:sz w:val="19"/>
              </w:rPr>
            </w:pPr>
          </w:p>
          <w:p>
            <w:pPr>
              <w:pStyle w:val="11"/>
              <w:spacing w:line="315" w:lineRule="exact"/>
              <w:ind w:left="232" w:right="209"/>
              <w:rPr>
                <w:rFonts w:hint="eastAsia" w:asciiTheme="minorEastAsia" w:hAnsiTheme="minorEastAsia" w:eastAsiaTheme="minorEastAsia" w:cstheme="minorEastAsia"/>
                <w:sz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</w:rPr>
              <w:t>200ml</w:t>
            </w:r>
          </w:p>
        </w:tc>
        <w:tc>
          <w:tcPr>
            <w:tcW w:w="1157" w:type="dxa"/>
          </w:tcPr>
          <w:p>
            <w:pPr>
              <w:pStyle w:val="11"/>
              <w:spacing w:line="315" w:lineRule="exact"/>
              <w:ind w:right="61"/>
              <w:jc w:val="both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1"/>
              <w:spacing w:line="315" w:lineRule="exact"/>
              <w:ind w:right="61"/>
              <w:jc w:val="both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4℃ 避光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5" w:type="dxa"/>
          </w:tcPr>
          <w:p>
            <w:pPr>
              <w:pStyle w:val="11"/>
              <w:spacing w:before="2" w:line="386" w:lineRule="exact"/>
              <w:ind w:left="4" w:right="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试剂(B):</w:t>
            </w:r>
          </w:p>
        </w:tc>
        <w:tc>
          <w:tcPr>
            <w:tcW w:w="2181" w:type="dxa"/>
          </w:tcPr>
          <w:p>
            <w:pPr>
              <w:pStyle w:val="11"/>
              <w:spacing w:before="69"/>
              <w:ind w:left="71"/>
              <w:jc w:val="left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1"/>
              <w:spacing w:before="69"/>
              <w:ind w:left="71"/>
              <w:jc w:val="left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白蛋白标准</w:t>
            </w:r>
          </w:p>
        </w:tc>
        <w:tc>
          <w:tcPr>
            <w:tcW w:w="1045" w:type="dxa"/>
          </w:tcPr>
          <w:p>
            <w:pPr>
              <w:pStyle w:val="11"/>
              <w:spacing w:before="25"/>
              <w:ind w:left="232" w:right="189"/>
              <w:rPr>
                <w:rFonts w:hint="eastAsia" w:asciiTheme="minorEastAsia" w:hAnsiTheme="minorEastAsia" w:eastAsiaTheme="minorEastAsia" w:cstheme="minorEastAsia"/>
                <w:sz w:val="19"/>
              </w:rPr>
            </w:pPr>
          </w:p>
          <w:p>
            <w:pPr>
              <w:pStyle w:val="11"/>
              <w:spacing w:before="25"/>
              <w:ind w:left="232" w:right="189"/>
              <w:rPr>
                <w:rFonts w:hint="eastAsia" w:asciiTheme="minorEastAsia" w:hAnsiTheme="minorEastAsia" w:eastAsiaTheme="minorEastAsia" w:cstheme="minorEastAsia"/>
                <w:sz w:val="19"/>
              </w:rPr>
            </w:pPr>
          </w:p>
          <w:p>
            <w:pPr>
              <w:pStyle w:val="11"/>
              <w:spacing w:before="25"/>
              <w:ind w:left="232" w:right="189"/>
              <w:jc w:val="both"/>
              <w:rPr>
                <w:rFonts w:hint="eastAsia" w:asciiTheme="minorEastAsia" w:hAnsiTheme="minorEastAsia" w:eastAsiaTheme="minorEastAsia" w:cstheme="minorEastAsia"/>
                <w:sz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</w:rPr>
              <w:t>20mg</w:t>
            </w:r>
          </w:p>
        </w:tc>
        <w:tc>
          <w:tcPr>
            <w:tcW w:w="1157" w:type="dxa"/>
          </w:tcPr>
          <w:p>
            <w:pPr>
              <w:pStyle w:val="11"/>
              <w:spacing w:before="2" w:line="386" w:lineRule="exact"/>
              <w:ind w:left="221" w:right="61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1"/>
              <w:spacing w:before="2" w:line="386" w:lineRule="exact"/>
              <w:ind w:left="221" w:right="61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RT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45" w:type="dxa"/>
          </w:tcPr>
          <w:p>
            <w:pPr>
              <w:pStyle w:val="11"/>
              <w:spacing w:before="27" w:line="363" w:lineRule="exact"/>
              <w:ind w:left="10" w:right="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试剂(C):</w:t>
            </w:r>
          </w:p>
        </w:tc>
        <w:tc>
          <w:tcPr>
            <w:tcW w:w="2181" w:type="dxa"/>
          </w:tcPr>
          <w:p>
            <w:pPr>
              <w:pStyle w:val="11"/>
              <w:spacing w:before="94"/>
              <w:ind w:left="80"/>
              <w:jc w:val="left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1"/>
              <w:spacing w:before="94"/>
              <w:ind w:left="80"/>
              <w:jc w:val="left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白蛋白标准配制液</w:t>
            </w:r>
          </w:p>
        </w:tc>
        <w:tc>
          <w:tcPr>
            <w:tcW w:w="1045" w:type="dxa"/>
          </w:tcPr>
          <w:p>
            <w:pPr>
              <w:pStyle w:val="11"/>
              <w:spacing w:before="24"/>
              <w:ind w:left="232" w:right="192"/>
              <w:rPr>
                <w:rFonts w:hint="eastAsia" w:asciiTheme="minorEastAsia" w:hAnsiTheme="minorEastAsia" w:eastAsiaTheme="minorEastAsia" w:cstheme="minorEastAsia"/>
                <w:sz w:val="19"/>
              </w:rPr>
            </w:pPr>
          </w:p>
          <w:p>
            <w:pPr>
              <w:pStyle w:val="11"/>
              <w:spacing w:before="24"/>
              <w:ind w:left="232" w:right="192"/>
              <w:rPr>
                <w:rFonts w:hint="eastAsia" w:asciiTheme="minorEastAsia" w:hAnsiTheme="minorEastAsia" w:eastAsiaTheme="minorEastAsia" w:cstheme="minorEastAsia"/>
                <w:sz w:val="19"/>
              </w:rPr>
            </w:pPr>
          </w:p>
          <w:p>
            <w:pPr>
              <w:pStyle w:val="11"/>
              <w:spacing w:before="24"/>
              <w:ind w:left="232" w:right="192"/>
              <w:rPr>
                <w:rFonts w:hint="eastAsia" w:asciiTheme="minorEastAsia" w:hAnsiTheme="minorEastAsia" w:eastAsiaTheme="minorEastAsia" w:cstheme="minorEastAsia"/>
                <w:sz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</w:rPr>
              <w:t>2ml</w:t>
            </w:r>
          </w:p>
        </w:tc>
        <w:tc>
          <w:tcPr>
            <w:tcW w:w="1157" w:type="dxa"/>
          </w:tcPr>
          <w:p>
            <w:pPr>
              <w:pStyle w:val="11"/>
              <w:spacing w:before="27" w:line="363" w:lineRule="exact"/>
              <w:ind w:left="221" w:right="61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1"/>
              <w:spacing w:before="27" w:line="363" w:lineRule="exact"/>
              <w:ind w:left="221" w:right="61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RT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45" w:type="dxa"/>
          </w:tcPr>
          <w:p>
            <w:pPr>
              <w:pStyle w:val="11"/>
              <w:spacing w:line="334" w:lineRule="exact"/>
              <w:ind w:left="29" w:right="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试剂(D):</w:t>
            </w:r>
          </w:p>
        </w:tc>
        <w:tc>
          <w:tcPr>
            <w:tcW w:w="2181" w:type="dxa"/>
          </w:tcPr>
          <w:p>
            <w:pPr>
              <w:pStyle w:val="11"/>
              <w:spacing w:line="334" w:lineRule="exact"/>
              <w:ind w:left="37"/>
              <w:jc w:val="left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1"/>
              <w:spacing w:line="334" w:lineRule="exact"/>
              <w:ind w:left="37"/>
              <w:jc w:val="left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BCG 空白试剂(备选)</w:t>
            </w:r>
          </w:p>
        </w:tc>
        <w:tc>
          <w:tcPr>
            <w:tcW w:w="1045" w:type="dxa"/>
          </w:tcPr>
          <w:p>
            <w:pPr>
              <w:pStyle w:val="11"/>
              <w:spacing w:before="48" w:line="286" w:lineRule="exact"/>
              <w:ind w:left="232" w:right="209"/>
              <w:rPr>
                <w:rFonts w:hint="eastAsia" w:asciiTheme="minorEastAsia" w:hAnsiTheme="minorEastAsia" w:eastAsiaTheme="minorEastAsia" w:cstheme="minorEastAsia"/>
                <w:sz w:val="19"/>
              </w:rPr>
            </w:pPr>
          </w:p>
          <w:p>
            <w:pPr>
              <w:pStyle w:val="11"/>
              <w:spacing w:before="48" w:line="286" w:lineRule="exact"/>
              <w:ind w:left="232" w:right="209"/>
              <w:rPr>
                <w:rFonts w:hint="eastAsia" w:asciiTheme="minorEastAsia" w:hAnsiTheme="minorEastAsia" w:eastAsiaTheme="minorEastAsia" w:cstheme="minorEastAsia"/>
                <w:sz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9"/>
              </w:rPr>
              <w:t>100ml</w:t>
            </w:r>
          </w:p>
        </w:tc>
        <w:tc>
          <w:tcPr>
            <w:tcW w:w="1157" w:type="dxa"/>
          </w:tcPr>
          <w:p>
            <w:pPr>
              <w:pStyle w:val="11"/>
              <w:spacing w:before="21" w:line="312" w:lineRule="exact"/>
              <w:ind w:left="240" w:right="61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11"/>
              <w:spacing w:before="21" w:line="312" w:lineRule="exact"/>
              <w:ind w:left="240" w:right="61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4℃ 避光</w:t>
            </w:r>
          </w:p>
        </w:tc>
      </w:tr>
    </w:tbl>
    <w:p>
      <w:pPr>
        <w:pStyle w:val="3"/>
        <w:rPr>
          <w:rFonts w:hint="eastAsia" w:asciiTheme="minorEastAsia" w:hAnsiTheme="minorEastAsia" w:eastAsiaTheme="minorEastAsia" w:cstheme="minorEastAsia"/>
          <w:b/>
          <w:sz w:val="20"/>
        </w:rPr>
      </w:pPr>
    </w:p>
    <w:p>
      <w:pPr>
        <w:spacing w:before="66"/>
        <w:ind w:right="0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w w:val="95"/>
          <w:sz w:val="24"/>
        </w:rPr>
        <w:t>自备材料：</w:t>
      </w:r>
    </w:p>
    <w:p>
      <w:pPr>
        <w:pStyle w:val="3"/>
        <w:spacing w:before="19" w:line="383" w:lineRule="exact"/>
        <w:ind w:left="40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1、离心管、小试管</w:t>
      </w:r>
    </w:p>
    <w:p>
      <w:pPr>
        <w:pStyle w:val="3"/>
        <w:spacing w:line="383" w:lineRule="exact"/>
        <w:ind w:left="40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2、比色杯</w:t>
      </w:r>
    </w:p>
    <w:p>
      <w:pPr>
        <w:pStyle w:val="3"/>
        <w:spacing w:before="43"/>
        <w:ind w:left="40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3、分光光度计</w:t>
      </w:r>
    </w:p>
    <w:p>
      <w:pPr>
        <w:pStyle w:val="3"/>
        <w:spacing w:before="4"/>
        <w:rPr>
          <w:rFonts w:hint="eastAsia" w:asciiTheme="minorEastAsia" w:hAnsiTheme="minorEastAsia" w:eastAsiaTheme="minorEastAsia" w:cstheme="minorEastAsia"/>
          <w:sz w:val="29"/>
        </w:rPr>
      </w:pPr>
    </w:p>
    <w:p>
      <w:pPr>
        <w:spacing w:before="0"/>
        <w:ind w:left="405" w:right="0" w:firstLine="0"/>
        <w:jc w:val="left"/>
        <w:rPr>
          <w:rFonts w:hint="eastAsia"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操作步骤</w:t>
      </w:r>
      <w:r>
        <w:rPr>
          <w:rFonts w:hint="eastAsia" w:asciiTheme="minorEastAsia" w:hAnsiTheme="minorEastAsia" w:eastAsiaTheme="minorEastAsia" w:cstheme="minorEastAsia"/>
          <w:sz w:val="21"/>
        </w:rPr>
        <w:t>(仅供参考)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：</w:t>
      </w:r>
    </w:p>
    <w:p>
      <w:pPr>
        <w:pStyle w:val="3"/>
        <w:spacing w:before="17" w:line="377" w:lineRule="exact"/>
        <w:ind w:left="40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Theme="minorEastAsia" w:hAnsiTheme="minorEastAsia" w:eastAsiaTheme="minorEastAsia" w:cstheme="minorEastAsia"/>
          <w:spacing w:val="5"/>
        </w:rPr>
        <w:t xml:space="preserve">、取 </w:t>
      </w:r>
      <w:r>
        <w:rPr>
          <w:rFonts w:hint="eastAsia" w:asciiTheme="minorEastAsia" w:hAnsiTheme="minorEastAsia" w:eastAsiaTheme="minorEastAsia" w:cstheme="minorEastAsia"/>
        </w:rPr>
        <w:t>0.5ml</w:t>
      </w:r>
      <w:r>
        <w:rPr>
          <w:rFonts w:hint="eastAsia" w:asciiTheme="minorEastAsia" w:hAnsiTheme="minorEastAsia" w:eastAsiaTheme="minorEastAsia" w:cstheme="minorEastAsia"/>
          <w:spacing w:val="61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白蛋白</w:t>
      </w:r>
      <w:r>
        <w:rPr>
          <w:rFonts w:hint="eastAsia" w:asciiTheme="minorEastAsia" w:hAnsiTheme="minorEastAsia" w:eastAsiaTheme="minorEastAsia" w:cstheme="minorEastAsia"/>
          <w:spacing w:val="7"/>
        </w:rPr>
        <w:t xml:space="preserve">标 </w:t>
      </w:r>
      <w:r>
        <w:rPr>
          <w:rFonts w:hint="eastAsia" w:asciiTheme="minorEastAsia" w:hAnsiTheme="minorEastAsia" w:eastAsiaTheme="minorEastAsia" w:cstheme="minorEastAsia"/>
          <w:spacing w:val="-17"/>
        </w:rPr>
        <w:t xml:space="preserve">准配 制液 或稀 </w:t>
      </w:r>
      <w:r>
        <w:rPr>
          <w:rFonts w:hint="eastAsia" w:asciiTheme="minorEastAsia" w:hAnsiTheme="minorEastAsia" w:eastAsiaTheme="minorEastAsia" w:cstheme="minorEastAsia"/>
        </w:rPr>
        <w:t>释</w:t>
      </w:r>
      <w:r>
        <w:rPr>
          <w:rFonts w:hint="eastAsia" w:asciiTheme="minorEastAsia" w:hAnsiTheme="minorEastAsia" w:eastAsiaTheme="minorEastAsia" w:cstheme="minorEastAsia"/>
          <w:spacing w:val="-16"/>
        </w:rPr>
        <w:t>液 加入 到白蛋 白</w:t>
      </w:r>
      <w:r>
        <w:rPr>
          <w:rFonts w:hint="eastAsia" w:asciiTheme="minorEastAsia" w:hAnsiTheme="minorEastAsia" w:eastAsiaTheme="minorEastAsia" w:cstheme="minorEastAsia"/>
          <w:spacing w:val="3"/>
        </w:rPr>
        <w:t xml:space="preserve">标 </w:t>
      </w:r>
      <w:r>
        <w:rPr>
          <w:rFonts w:hint="eastAsia" w:asciiTheme="minorEastAsia" w:hAnsiTheme="minorEastAsia" w:eastAsiaTheme="minorEastAsia" w:cstheme="minorEastAsia"/>
          <w:spacing w:val="-15"/>
        </w:rPr>
        <w:t>准中 ，充 分溶 解后 配制成</w:t>
      </w:r>
    </w:p>
    <w:p>
      <w:pPr>
        <w:pStyle w:val="3"/>
        <w:spacing w:line="271" w:lineRule="auto"/>
        <w:ind w:left="765" w:right="274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40mg/ml 的白蛋白标准溶液，配制后可立即使用，溶解后的白蛋白标准溶液应-20℃保存。亦可按自己试验要求继续进行稀释，如稀释</w:t>
      </w:r>
      <w:r>
        <w:rPr>
          <w:rFonts w:hint="eastAsia" w:asciiTheme="minorEastAsia" w:hAnsiTheme="minorEastAsia" w:eastAsiaTheme="minorEastAsia" w:cstheme="minorEastAsia"/>
          <w:spacing w:val="-24"/>
        </w:rPr>
        <w:t xml:space="preserve">至 </w:t>
      </w:r>
      <w:r>
        <w:rPr>
          <w:rFonts w:hint="eastAsia" w:asciiTheme="minorEastAsia" w:hAnsiTheme="minorEastAsia" w:eastAsiaTheme="minorEastAsia" w:cstheme="minorEastAsia"/>
        </w:rPr>
        <w:t>1mg/ml。特别提示：待测蛋白溶解于什么样的稀释液中，白蛋白标准也宜溶解于什么样的稀释液中。例如待测蛋白溶解于</w:t>
      </w:r>
    </w:p>
    <w:p>
      <w:pPr>
        <w:pStyle w:val="3"/>
        <w:spacing w:line="290" w:lineRule="auto"/>
        <w:ind w:left="765" w:right="291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蔗糖中，亦取白蛋白标</w:t>
      </w:r>
      <w:r>
        <w:rPr>
          <w:rFonts w:hint="eastAsia" w:asciiTheme="minorEastAsia" w:hAnsiTheme="minorEastAsia" w:eastAsiaTheme="minorEastAsia" w:cstheme="minorEastAsia"/>
          <w:spacing w:val="-3"/>
        </w:rPr>
        <w:t xml:space="preserve">准溶解于蔗糖中。一般也可以用 </w:t>
      </w:r>
      <w:r>
        <w:rPr>
          <w:rFonts w:hint="eastAsia" w:asciiTheme="minorEastAsia" w:hAnsiTheme="minorEastAsia" w:eastAsiaTheme="minorEastAsia" w:cstheme="minorEastAsia"/>
        </w:rPr>
        <w:t>0.9%NaCl</w:t>
      </w:r>
      <w:r>
        <w:rPr>
          <w:rFonts w:hint="eastAsia" w:asciiTheme="minorEastAsia" w:hAnsiTheme="minorEastAsia" w:eastAsiaTheme="minorEastAsia" w:cstheme="minorEastAsia"/>
          <w:spacing w:val="5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2"/>
        </w:rPr>
        <w:t xml:space="preserve">或 </w:t>
      </w:r>
      <w:r>
        <w:rPr>
          <w:rFonts w:hint="eastAsia" w:asciiTheme="minorEastAsia" w:hAnsiTheme="minorEastAsia" w:eastAsiaTheme="minorEastAsia" w:cstheme="minorEastAsia"/>
        </w:rPr>
        <w:t>PBS</w:t>
      </w:r>
      <w:r>
        <w:rPr>
          <w:rFonts w:hint="eastAsia" w:asciiTheme="minorEastAsia" w:hAnsiTheme="minorEastAsia" w:eastAsiaTheme="minorEastAsia" w:cstheme="minorEastAsia"/>
          <w:spacing w:val="59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作为溶解白蛋白标准品的稀释液。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3"/>
        <w:spacing w:before="8"/>
        <w:rPr>
          <w:rFonts w:hint="eastAsia" w:asciiTheme="minorEastAsia" w:hAnsiTheme="minorEastAsia" w:eastAsiaTheme="minorEastAsia" w:cstheme="minorEastAsia"/>
        </w:rPr>
      </w:pPr>
    </w:p>
    <w:p>
      <w:pPr>
        <w:spacing w:after="0"/>
        <w:jc w:val="left"/>
        <w:rPr>
          <w:rFonts w:hint="eastAsia" w:asciiTheme="minorEastAsia" w:hAnsiTheme="minorEastAsia" w:eastAsiaTheme="minorEastAsia" w:cstheme="minorEastAsia"/>
          <w:sz w:val="18"/>
        </w:rPr>
        <w:sectPr>
          <w:type w:val="continuous"/>
          <w:pgSz w:w="11900" w:h="16840"/>
          <w:pgMar w:top="660" w:right="1140" w:bottom="280" w:left="1680" w:header="720" w:footer="720" w:gutter="0"/>
        </w:sectPr>
      </w:pPr>
    </w:p>
    <w:p>
      <w:pPr>
        <w:pStyle w:val="3"/>
        <w:spacing w:before="102" w:line="237" w:lineRule="auto"/>
        <w:ind w:left="765" w:right="108" w:hanging="360"/>
        <w:rPr>
          <w:rFonts w:hint="eastAsia" w:asciiTheme="minorEastAsia" w:hAnsiTheme="minorEastAsia" w:eastAsiaTheme="minorEastAsia" w:cstheme="minorEastAsia"/>
        </w:rPr>
      </w:pPr>
    </w:p>
    <w:p>
      <w:pPr>
        <w:pStyle w:val="3"/>
        <w:spacing w:before="102" w:line="237" w:lineRule="auto"/>
        <w:ind w:left="765" w:right="108" w:hanging="36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2、样本处理：血清、血浆样</w:t>
      </w:r>
      <w:r>
        <w:rPr>
          <w:rFonts w:hint="eastAsia" w:asciiTheme="minorEastAsia" w:hAnsiTheme="minorEastAsia" w:eastAsiaTheme="minorEastAsia" w:cstheme="minorEastAsia"/>
          <w:spacing w:val="-9"/>
        </w:rPr>
        <w:t xml:space="preserve">本直接取 </w:t>
      </w:r>
      <w:r>
        <w:rPr>
          <w:rFonts w:hint="eastAsia" w:asciiTheme="minorEastAsia" w:hAnsiTheme="minorEastAsia" w:eastAsiaTheme="minorEastAsia" w:cstheme="minorEastAsia"/>
        </w:rPr>
        <w:t>10μl</w:t>
      </w:r>
      <w:r>
        <w:rPr>
          <w:rFonts w:hint="eastAsia" w:asciiTheme="minorEastAsia" w:hAnsiTheme="minorEastAsia" w:eastAsiaTheme="minorEastAsia" w:cstheme="minorEastAsia"/>
          <w:spacing w:val="61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检测。对于组织样本，按组织质量(g)：生理盐水=1：9</w:t>
      </w:r>
      <w:r>
        <w:rPr>
          <w:rFonts w:hint="eastAsia" w:asciiTheme="minorEastAsia" w:hAnsiTheme="minorEastAsia" w:eastAsiaTheme="minorEastAsia" w:cstheme="minorEastAsia"/>
          <w:spacing w:val="-3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</w:rPr>
        <w:t xml:space="preserve">比例，加入 </w:t>
      </w:r>
      <w:r>
        <w:rPr>
          <w:rFonts w:hint="eastAsia" w:asciiTheme="minorEastAsia" w:hAnsiTheme="minorEastAsia" w:eastAsiaTheme="minorEastAsia" w:cstheme="minorEastAsia"/>
        </w:rPr>
        <w:t>9</w:t>
      </w:r>
      <w:r>
        <w:rPr>
          <w:rFonts w:hint="eastAsia" w:asciiTheme="minorEastAsia" w:hAnsiTheme="minorEastAsia" w:eastAsiaTheme="minorEastAsia" w:cstheme="minorEastAsia"/>
          <w:spacing w:val="-2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倍体积的生理盐</w:t>
      </w:r>
      <w:r>
        <w:rPr>
          <w:rFonts w:hint="eastAsia" w:asciiTheme="minorEastAsia" w:hAnsiTheme="minorEastAsia" w:eastAsiaTheme="minorEastAsia" w:cstheme="minorEastAsia"/>
          <w:spacing w:val="-15"/>
        </w:rPr>
        <w:t xml:space="preserve">水或 </w:t>
      </w:r>
      <w:r>
        <w:rPr>
          <w:rFonts w:hint="eastAsia" w:asciiTheme="minorEastAsia" w:hAnsiTheme="minorEastAsia" w:eastAsiaTheme="minorEastAsia" w:cstheme="minorEastAsia"/>
        </w:rPr>
        <w:t>PBS，冰浴下匀浆后，2500g</w:t>
      </w:r>
      <w:r>
        <w:rPr>
          <w:rFonts w:hint="eastAsia" w:asciiTheme="minorEastAsia" w:hAnsiTheme="minorEastAsia" w:eastAsiaTheme="minorEastAsia" w:cstheme="minorEastAsia"/>
          <w:spacing w:val="-3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5"/>
        </w:rPr>
        <w:t xml:space="preserve">离心 </w:t>
      </w:r>
      <w:r>
        <w:rPr>
          <w:rFonts w:hint="eastAsia" w:asciiTheme="minorEastAsia" w:hAnsiTheme="minorEastAsia" w:eastAsiaTheme="minorEastAsia" w:cstheme="minorEastAsia"/>
        </w:rPr>
        <w:t xml:space="preserve">10min， </w:t>
      </w:r>
      <w:r>
        <w:rPr>
          <w:rFonts w:hint="eastAsia" w:asciiTheme="minorEastAsia" w:hAnsiTheme="minorEastAsia" w:eastAsiaTheme="minorEastAsia" w:cstheme="minorEastAsia"/>
          <w:spacing w:val="-22"/>
        </w:rPr>
        <w:t xml:space="preserve">取 </w:t>
      </w:r>
      <w:r>
        <w:rPr>
          <w:rFonts w:hint="eastAsia" w:asciiTheme="minorEastAsia" w:hAnsiTheme="minorEastAsia" w:eastAsiaTheme="minorEastAsia" w:cstheme="minorEastAsia"/>
        </w:rPr>
        <w:t>10μl  上清待检。</w:t>
      </w:r>
    </w:p>
    <w:p>
      <w:pPr>
        <w:pStyle w:val="3"/>
        <w:spacing w:before="48"/>
        <w:ind w:left="40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3、白蛋白加样操作，按下表依次加入试剂：</w:t>
      </w:r>
    </w:p>
    <w:p>
      <w:pPr>
        <w:pStyle w:val="3"/>
        <w:spacing w:before="12"/>
        <w:rPr>
          <w:rFonts w:hint="eastAsia" w:asciiTheme="minorEastAsia" w:hAnsiTheme="minorEastAsia" w:eastAsiaTheme="minorEastAsia" w:cstheme="minorEastAsia"/>
          <w:sz w:val="13"/>
        </w:rPr>
      </w:pPr>
    </w:p>
    <w:tbl>
      <w:tblPr>
        <w:tblStyle w:val="6"/>
        <w:tblW w:w="0" w:type="auto"/>
        <w:tblInd w:w="13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2"/>
        <w:gridCol w:w="960"/>
        <w:gridCol w:w="998"/>
        <w:gridCol w:w="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482" w:type="dxa"/>
          </w:tcPr>
          <w:p>
            <w:pPr>
              <w:pStyle w:val="11"/>
              <w:spacing w:line="308" w:lineRule="exact"/>
              <w:ind w:left="1157" w:right="1262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加入物(ml)</w:t>
            </w:r>
          </w:p>
        </w:tc>
        <w:tc>
          <w:tcPr>
            <w:tcW w:w="960" w:type="dxa"/>
          </w:tcPr>
          <w:p>
            <w:pPr>
              <w:pStyle w:val="11"/>
              <w:spacing w:before="12"/>
              <w:ind w:left="123" w:right="16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空白管</w:t>
            </w:r>
          </w:p>
        </w:tc>
        <w:tc>
          <w:tcPr>
            <w:tcW w:w="998" w:type="dxa"/>
          </w:tcPr>
          <w:p>
            <w:pPr>
              <w:pStyle w:val="11"/>
              <w:spacing w:before="12"/>
              <w:ind w:left="168" w:right="159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标准管</w:t>
            </w:r>
          </w:p>
        </w:tc>
        <w:tc>
          <w:tcPr>
            <w:tcW w:w="859" w:type="dxa"/>
          </w:tcPr>
          <w:p>
            <w:pPr>
              <w:pStyle w:val="11"/>
              <w:spacing w:before="12"/>
              <w:ind w:left="160" w:right="2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待测管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482" w:type="dxa"/>
          </w:tcPr>
          <w:p>
            <w:pPr>
              <w:pStyle w:val="11"/>
              <w:spacing w:before="89" w:line="29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白蛋白标准配制液</w:t>
            </w:r>
          </w:p>
        </w:tc>
        <w:tc>
          <w:tcPr>
            <w:tcW w:w="960" w:type="dxa"/>
          </w:tcPr>
          <w:p>
            <w:pPr>
              <w:pStyle w:val="11"/>
              <w:spacing w:line="379" w:lineRule="exact"/>
              <w:ind w:left="123" w:right="16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0.01</w:t>
            </w:r>
          </w:p>
        </w:tc>
        <w:tc>
          <w:tcPr>
            <w:tcW w:w="998" w:type="dxa"/>
          </w:tcPr>
          <w:p>
            <w:pPr>
              <w:pStyle w:val="11"/>
              <w:spacing w:line="379" w:lineRule="exact"/>
              <w:ind w:left="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−</w:t>
            </w:r>
          </w:p>
        </w:tc>
        <w:tc>
          <w:tcPr>
            <w:tcW w:w="859" w:type="dxa"/>
          </w:tcPr>
          <w:p>
            <w:pPr>
              <w:pStyle w:val="11"/>
              <w:spacing w:line="379" w:lineRule="exact"/>
              <w:ind w:left="140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482" w:type="dxa"/>
          </w:tcPr>
          <w:p>
            <w:pPr>
              <w:pStyle w:val="11"/>
              <w:spacing w:before="29" w:line="369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白蛋白标准溶液(40mg/ml)</w:t>
            </w:r>
          </w:p>
        </w:tc>
        <w:tc>
          <w:tcPr>
            <w:tcW w:w="960" w:type="dxa"/>
          </w:tcPr>
          <w:p>
            <w:pPr>
              <w:pStyle w:val="11"/>
              <w:spacing w:before="3"/>
              <w:ind w:left="0" w:right="3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−</w:t>
            </w:r>
          </w:p>
        </w:tc>
        <w:tc>
          <w:tcPr>
            <w:tcW w:w="998" w:type="dxa"/>
          </w:tcPr>
          <w:p>
            <w:pPr>
              <w:pStyle w:val="11"/>
              <w:spacing w:before="29" w:line="369" w:lineRule="exact"/>
              <w:ind w:left="168" w:right="159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0.01</w:t>
            </w:r>
          </w:p>
        </w:tc>
        <w:tc>
          <w:tcPr>
            <w:tcW w:w="859" w:type="dxa"/>
          </w:tcPr>
          <w:p>
            <w:pPr>
              <w:pStyle w:val="11"/>
              <w:spacing w:before="29" w:line="369" w:lineRule="exact"/>
              <w:ind w:left="140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482" w:type="dxa"/>
          </w:tcPr>
          <w:p>
            <w:pPr>
              <w:pStyle w:val="11"/>
              <w:spacing w:before="2"/>
              <w:jc w:val="left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待检样品(血清、血浆、组织匀浆液)</w:t>
            </w:r>
          </w:p>
        </w:tc>
        <w:tc>
          <w:tcPr>
            <w:tcW w:w="960" w:type="dxa"/>
          </w:tcPr>
          <w:p>
            <w:pPr>
              <w:pStyle w:val="11"/>
              <w:spacing w:before="30" w:line="363" w:lineRule="exact"/>
              <w:ind w:left="0" w:right="3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−</w:t>
            </w:r>
          </w:p>
        </w:tc>
        <w:tc>
          <w:tcPr>
            <w:tcW w:w="998" w:type="dxa"/>
          </w:tcPr>
          <w:p>
            <w:pPr>
              <w:pStyle w:val="11"/>
              <w:spacing w:before="2"/>
              <w:ind w:left="15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−</w:t>
            </w:r>
          </w:p>
        </w:tc>
        <w:tc>
          <w:tcPr>
            <w:tcW w:w="859" w:type="dxa"/>
          </w:tcPr>
          <w:p>
            <w:pPr>
              <w:pStyle w:val="11"/>
              <w:spacing w:before="30" w:line="363" w:lineRule="exact"/>
              <w:ind w:left="160" w:right="2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3482" w:type="dxa"/>
          </w:tcPr>
          <w:p>
            <w:pPr>
              <w:pStyle w:val="11"/>
              <w:spacing w:line="334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BCG 试 剂</w:t>
            </w:r>
          </w:p>
        </w:tc>
        <w:tc>
          <w:tcPr>
            <w:tcW w:w="960" w:type="dxa"/>
          </w:tcPr>
          <w:p>
            <w:pPr>
              <w:pStyle w:val="11"/>
              <w:spacing w:before="21" w:line="312" w:lineRule="exact"/>
              <w:ind w:left="120" w:right="167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2.0</w:t>
            </w:r>
          </w:p>
        </w:tc>
        <w:tc>
          <w:tcPr>
            <w:tcW w:w="998" w:type="dxa"/>
          </w:tcPr>
          <w:p>
            <w:pPr>
              <w:pStyle w:val="11"/>
              <w:spacing w:before="21" w:line="312" w:lineRule="exact"/>
              <w:ind w:left="165" w:right="159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2.0</w:t>
            </w:r>
          </w:p>
        </w:tc>
        <w:tc>
          <w:tcPr>
            <w:tcW w:w="859" w:type="dxa"/>
          </w:tcPr>
          <w:p>
            <w:pPr>
              <w:pStyle w:val="11"/>
              <w:spacing w:line="334" w:lineRule="exact"/>
              <w:ind w:left="157" w:right="28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</w:rPr>
              <w:t>2.0</w:t>
            </w:r>
          </w:p>
        </w:tc>
      </w:tr>
    </w:tbl>
    <w:p>
      <w:pPr>
        <w:pStyle w:val="3"/>
        <w:spacing w:before="6"/>
        <w:rPr>
          <w:rFonts w:hint="eastAsia" w:asciiTheme="minorEastAsia" w:hAnsiTheme="minorEastAsia" w:eastAsiaTheme="minorEastAsia" w:cstheme="minorEastAsia"/>
          <w:sz w:val="24"/>
        </w:rPr>
      </w:pPr>
    </w:p>
    <w:p>
      <w:pPr>
        <w:pStyle w:val="3"/>
        <w:spacing w:line="276" w:lineRule="auto"/>
        <w:ind w:left="765" w:right="301" w:hanging="36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Theme="minorEastAsia" w:hAnsiTheme="minorEastAsia" w:eastAsiaTheme="minorEastAsia" w:cstheme="minorEastAsia"/>
          <w:spacing w:val="2"/>
        </w:rPr>
        <w:t xml:space="preserve">、比色杯光径 </w:t>
      </w:r>
      <w:r>
        <w:rPr>
          <w:rFonts w:hint="eastAsia" w:asciiTheme="minorEastAsia" w:hAnsiTheme="minorEastAsia" w:eastAsiaTheme="minorEastAsia" w:cstheme="minorEastAsia"/>
        </w:rPr>
        <w:t>1.0cm，先在分光光度</w:t>
      </w:r>
      <w:r>
        <w:rPr>
          <w:rFonts w:hint="eastAsia" w:asciiTheme="minorEastAsia" w:hAnsiTheme="minorEastAsia" w:eastAsiaTheme="minorEastAsia" w:cstheme="minorEastAsia"/>
          <w:spacing w:val="3"/>
        </w:rPr>
        <w:t xml:space="preserve">计 </w:t>
      </w:r>
      <w:r>
        <w:rPr>
          <w:rFonts w:hint="eastAsia" w:asciiTheme="minorEastAsia" w:hAnsiTheme="minorEastAsia" w:eastAsiaTheme="minorEastAsia" w:cstheme="minorEastAsia"/>
        </w:rPr>
        <w:t>628nm 处以空白管调</w:t>
      </w:r>
      <w:r>
        <w:rPr>
          <w:rFonts w:hint="eastAsia" w:asciiTheme="minorEastAsia" w:hAnsiTheme="minorEastAsia" w:eastAsiaTheme="minorEastAsia" w:cstheme="minorEastAsia"/>
          <w:spacing w:val="-7"/>
        </w:rPr>
        <w:t xml:space="preserve">零，逐管加入 </w:t>
      </w:r>
      <w:r>
        <w:rPr>
          <w:rFonts w:hint="eastAsia" w:asciiTheme="minorEastAsia" w:hAnsiTheme="minorEastAsia" w:eastAsiaTheme="minorEastAsia" w:cstheme="minorEastAsia"/>
        </w:rPr>
        <w:t>BCG</w:t>
      </w:r>
      <w:r>
        <w:rPr>
          <w:rFonts w:hint="eastAsia" w:asciiTheme="minorEastAsia" w:hAnsiTheme="minorEastAsia" w:eastAsiaTheme="minorEastAsia" w:cstheme="minorEastAsia"/>
          <w:spacing w:val="59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试剂， 并立即混匀。</w:t>
      </w:r>
    </w:p>
    <w:p>
      <w:pPr>
        <w:pStyle w:val="3"/>
        <w:spacing w:before="57"/>
        <w:ind w:left="40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5、放置(30±3)s，读取标准管和各待测管的吸光度。</w:t>
      </w:r>
    </w:p>
    <w:p>
      <w:pPr>
        <w:pStyle w:val="3"/>
        <w:spacing w:before="2" w:line="383" w:lineRule="exact"/>
        <w:ind w:left="40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6、(备选步骤)当遇到脂血混浊，可设”样本空白管”：取 0.01ml 待测样品加入 2.0mlBCG</w:t>
      </w:r>
    </w:p>
    <w:p>
      <w:pPr>
        <w:pStyle w:val="3"/>
        <w:spacing w:line="292" w:lineRule="auto"/>
        <w:ind w:left="765" w:right="286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空白试剂</w:t>
      </w:r>
      <w:r>
        <w:rPr>
          <w:rFonts w:hint="eastAsia" w:asciiTheme="minorEastAsia" w:hAnsiTheme="minorEastAsia" w:eastAsiaTheme="minorEastAsia" w:cstheme="minorEastAsia"/>
          <w:spacing w:val="-15"/>
        </w:rPr>
        <w:t xml:space="preserve">，以 </w:t>
      </w:r>
      <w:r>
        <w:rPr>
          <w:rFonts w:hint="eastAsia" w:asciiTheme="minorEastAsia" w:hAnsiTheme="minorEastAsia" w:eastAsiaTheme="minorEastAsia" w:cstheme="minorEastAsia"/>
        </w:rPr>
        <w:t>BCG</w:t>
      </w:r>
      <w:r>
        <w:rPr>
          <w:rFonts w:hint="eastAsia" w:asciiTheme="minorEastAsia" w:hAnsiTheme="minorEastAsia" w:eastAsiaTheme="minorEastAsia" w:cstheme="minorEastAsia"/>
          <w:spacing w:val="61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空白试剂调零，读取样本空白管吸光度。用待测管吸光度减去样</w:t>
      </w:r>
      <w:r>
        <w:rPr>
          <w:rFonts w:hint="eastAsia" w:asciiTheme="minorEastAsia" w:hAnsiTheme="minorEastAsia" w:eastAsiaTheme="minorEastAsia" w:cstheme="minorEastAsia"/>
          <w:spacing w:val="-16"/>
        </w:rPr>
        <w:t>本</w:t>
      </w:r>
      <w:r>
        <w:rPr>
          <w:rFonts w:hint="eastAsia" w:asciiTheme="minorEastAsia" w:hAnsiTheme="minorEastAsia" w:eastAsiaTheme="minorEastAsia" w:cstheme="minorEastAsia"/>
        </w:rPr>
        <w:t>空白管吸光度后的净吸光度，计算白蛋白浓度。</w:t>
      </w:r>
    </w:p>
    <w:p>
      <w:pPr>
        <w:pStyle w:val="3"/>
        <w:spacing w:before="6"/>
        <w:rPr>
          <w:rFonts w:hint="eastAsia" w:asciiTheme="minorEastAsia" w:hAnsiTheme="minorEastAsia" w:eastAsiaTheme="minorEastAsia" w:cstheme="minorEastAsia"/>
          <w:sz w:val="28"/>
        </w:rPr>
      </w:pPr>
    </w:p>
    <w:p>
      <w:pPr>
        <w:pStyle w:val="2"/>
        <w:ind w:left="33" w:right="7582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计算：</w:t>
      </w:r>
    </w:p>
    <w:p>
      <w:pPr>
        <w:pStyle w:val="3"/>
        <w:spacing w:before="32"/>
        <w:ind w:left="33" w:right="302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白蛋白(g/L)=(待测管吸光度/标准管吸光度)×白蛋白标准液浓度(g/L)</w:t>
      </w:r>
    </w:p>
    <w:p>
      <w:pPr>
        <w:pStyle w:val="3"/>
        <w:spacing w:before="11"/>
        <w:rPr>
          <w:rFonts w:hint="eastAsia" w:asciiTheme="minorEastAsia" w:hAnsiTheme="minorEastAsia" w:eastAsiaTheme="minorEastAsia" w:cstheme="minorEastAsia"/>
          <w:sz w:val="20"/>
        </w:rPr>
      </w:pPr>
    </w:p>
    <w:p>
      <w:pPr>
        <w:pStyle w:val="2"/>
        <w:spacing w:before="6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参考区间：</w:t>
      </w:r>
    </w:p>
    <w:p>
      <w:pPr>
        <w:pStyle w:val="3"/>
        <w:tabs>
          <w:tab w:val="left" w:pos="3277"/>
        </w:tabs>
        <w:spacing w:before="32"/>
        <w:ind w:left="33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4～14</w:t>
      </w:r>
      <w:r>
        <w:rPr>
          <w:rFonts w:hint="eastAsia" w:asciiTheme="minorEastAsia" w:hAnsiTheme="minorEastAsia" w:eastAsiaTheme="minorEastAsia" w:cstheme="minorEastAsia"/>
          <w:spacing w:val="61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儿童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t>38～54g/L</w:t>
      </w:r>
    </w:p>
    <w:p>
      <w:pPr>
        <w:spacing w:after="0"/>
        <w:jc w:val="center"/>
        <w:rPr>
          <w:rFonts w:hint="eastAsia" w:asciiTheme="minorEastAsia" w:hAnsiTheme="minorEastAsia" w:eastAsiaTheme="minorEastAsia" w:cstheme="minorEastAsia"/>
        </w:rPr>
        <w:sectPr>
          <w:pgSz w:w="11900" w:h="16840"/>
          <w:pgMar w:top="1600" w:right="1140" w:bottom="280" w:left="1680" w:header="720" w:footer="720" w:gutter="0"/>
        </w:sectPr>
      </w:pPr>
    </w:p>
    <w:p>
      <w:pPr>
        <w:pStyle w:val="3"/>
        <w:spacing w:before="100"/>
        <w:jc w:val="righ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健康成年人</w:t>
      </w:r>
    </w:p>
    <w:p>
      <w:pPr>
        <w:pStyle w:val="3"/>
        <w:spacing w:before="4"/>
        <w:ind w:left="2134" w:right="2362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br w:type="column"/>
      </w:r>
      <w:r>
        <w:rPr>
          <w:rFonts w:hint="eastAsia" w:asciiTheme="minorEastAsia" w:hAnsiTheme="minorEastAsia" w:eastAsiaTheme="minorEastAsia" w:cstheme="minorEastAsia"/>
        </w:rPr>
        <w:t>34～48g/L</w:t>
      </w:r>
    </w:p>
    <w:p>
      <w:pPr>
        <w:spacing w:after="0"/>
        <w:jc w:val="center"/>
        <w:rPr>
          <w:rFonts w:hint="eastAsia" w:asciiTheme="minorEastAsia" w:hAnsiTheme="minorEastAsia" w:eastAsiaTheme="minorEastAsia" w:cstheme="minorEastAsia"/>
        </w:rPr>
        <w:sectPr>
          <w:type w:val="continuous"/>
          <w:pgSz w:w="11900" w:h="16840"/>
          <w:pgMar w:top="660" w:right="1140" w:bottom="280" w:left="1680" w:header="720" w:footer="720" w:gutter="0"/>
          <w:cols w:equalWidth="0" w:num="2">
            <w:col w:w="3468" w:space="40"/>
            <w:col w:w="5572"/>
          </w:cols>
        </w:sectPr>
      </w:pPr>
    </w:p>
    <w:p>
      <w:pPr>
        <w:pStyle w:val="3"/>
        <w:spacing w:before="13"/>
        <w:rPr>
          <w:rFonts w:hint="eastAsia" w:asciiTheme="minorEastAsia" w:hAnsiTheme="minorEastAsia" w:eastAsiaTheme="minorEastAsia" w:cstheme="minorEastAsia"/>
          <w:sz w:val="19"/>
        </w:rPr>
      </w:pPr>
    </w:p>
    <w:p>
      <w:pPr>
        <w:pStyle w:val="2"/>
        <w:spacing w:before="6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注意事项：</w:t>
      </w:r>
    </w:p>
    <w:p>
      <w:pPr>
        <w:pStyle w:val="3"/>
        <w:spacing w:before="2" w:line="252" w:lineRule="auto"/>
        <w:ind w:left="1125" w:right="237" w:hanging="721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 白蛋白标准粉末溶解于白蛋白标准配制液后，即获得白蛋白标准原液，该原液中含有防腐剂，不影响后续检测，该蛋白标准原液-20℃长期保存。</w:t>
      </w:r>
    </w:p>
    <w:p>
      <w:pPr>
        <w:pStyle w:val="3"/>
        <w:spacing w:line="336" w:lineRule="exact"/>
        <w:ind w:left="40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 如果没有分光光度计，也可以使用酶标仪测定。使用酶标仪测定蛋白浓度时，每个试剂</w:t>
      </w:r>
    </w:p>
    <w:p>
      <w:pPr>
        <w:pStyle w:val="3"/>
        <w:spacing w:before="43"/>
        <w:ind w:left="112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盒可以测定的样品数量可能会显著增加。</w:t>
      </w:r>
    </w:p>
    <w:p>
      <w:pPr>
        <w:pStyle w:val="3"/>
        <w:spacing w:before="16" w:line="374" w:lineRule="exact"/>
        <w:ind w:left="40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3、 本法线性范围是 10～60g/L。</w:t>
      </w:r>
    </w:p>
    <w:p>
      <w:pPr>
        <w:pStyle w:val="3"/>
        <w:spacing w:line="374" w:lineRule="exact"/>
        <w:ind w:left="40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4、 该法测定正常样本的批间变异系数为 6.3%。</w:t>
      </w:r>
    </w:p>
    <w:p>
      <w:pPr>
        <w:pStyle w:val="3"/>
        <w:spacing w:before="9"/>
        <w:rPr>
          <w:rFonts w:hint="eastAsia" w:asciiTheme="minorEastAsia" w:hAnsiTheme="minorEastAsia" w:eastAsiaTheme="minorEastAsia" w:cstheme="minorEastAsia"/>
          <w:sz w:val="30"/>
        </w:rPr>
      </w:pPr>
    </w:p>
    <w:p>
      <w:pPr>
        <w:pStyle w:val="3"/>
        <w:ind w:left="405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有效期： </w:t>
      </w:r>
      <w:r>
        <w:rPr>
          <w:rFonts w:hint="eastAsia" w:asciiTheme="minorEastAsia" w:hAnsiTheme="minorEastAsia" w:eastAsiaTheme="minorEastAsia" w:cstheme="minorEastAsia"/>
        </w:rPr>
        <w:t>12 个月有效。白蛋白标准配制成溶液后应-20℃冻存。</w:t>
      </w:r>
    </w:p>
    <w:sectPr>
      <w:type w:val="continuous"/>
      <w:pgSz w:w="11900" w:h="16840"/>
      <w:pgMar w:top="660" w:right="114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  <w:r>
      <w:rPr>
        <w:rFonts w:hint="eastAsia"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3324225</wp:posOffset>
          </wp:positionH>
          <wp:positionV relativeFrom="paragraph">
            <wp:posOffset>-176530</wp:posOffset>
          </wp:positionV>
          <wp:extent cx="1844675" cy="963930"/>
          <wp:effectExtent l="0" t="0" r="3175" b="7620"/>
          <wp:wrapTight wrapText="bothSides">
            <wp:wrapPolygon>
              <wp:start x="14276" y="0"/>
              <wp:lineTo x="11822" y="1708"/>
              <wp:lineTo x="11822" y="2134"/>
              <wp:lineTo x="14722" y="6830"/>
              <wp:lineTo x="1785" y="8111"/>
              <wp:lineTo x="0" y="8964"/>
              <wp:lineTo x="0" y="14514"/>
              <wp:lineTo x="20522" y="20490"/>
              <wp:lineTo x="20745" y="21344"/>
              <wp:lineTo x="21414" y="21344"/>
              <wp:lineTo x="21414" y="17075"/>
              <wp:lineTo x="20522" y="13660"/>
              <wp:lineTo x="19853" y="6403"/>
              <wp:lineTo x="18291" y="2561"/>
              <wp:lineTo x="16953" y="0"/>
              <wp:lineTo x="14276" y="0"/>
            </wp:wrapPolygon>
          </wp:wrapTight>
          <wp:docPr id="2" name="图片 2" descr="透明底ameko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透明底ameko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4675" cy="963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>上海联硕生物科技有限公司</w:t>
    </w:r>
    <w:r>
      <w:rPr>
        <w:rFonts w:hint="eastAsia"/>
        <w:lang w:val="en-US" w:eastAsia="zh-CN"/>
      </w:rPr>
      <w:t xml:space="preserve">  </w:t>
    </w:r>
  </w:p>
  <w:p>
    <w:pPr>
      <w:pStyle w:val="5"/>
      <w:rPr>
        <w:rFonts w:hint="eastAsia"/>
        <w:lang w:val="en-US" w:eastAsia="zh-CN"/>
      </w:rPr>
    </w:pPr>
    <w:r>
      <w:rPr>
        <w:rFonts w:hint="eastAsia"/>
        <w:lang w:val="en-US" w:eastAsia="zh-CN"/>
      </w:rPr>
      <w:t>网址：</w:t>
    </w: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HYPERLINK "http://www.biolianshuo.com" </w:instrText>
    </w:r>
    <w:r>
      <w:rPr>
        <w:rFonts w:hint="eastAsia"/>
        <w:lang w:val="en-US" w:eastAsia="zh-CN"/>
      </w:rPr>
      <w:fldChar w:fldCharType="separate"/>
    </w:r>
    <w:r>
      <w:rPr>
        <w:rStyle w:val="8"/>
        <w:rFonts w:hint="eastAsia"/>
        <w:lang w:val="en-US" w:eastAsia="zh-CN"/>
      </w:rPr>
      <w:t>www.biolianshuo.com</w:t>
    </w:r>
    <w:r>
      <w:rPr>
        <w:rFonts w:hint="eastAsia"/>
        <w:lang w:val="en-US" w:eastAsia="zh-CN"/>
      </w:rPr>
      <w:fldChar w:fldCharType="end"/>
    </w:r>
  </w:p>
  <w:p>
    <w:pPr>
      <w:pStyle w:val="5"/>
    </w:pPr>
    <w:r>
      <w:rPr>
        <w:rFonts w:hint="eastAsia"/>
        <w:lang w:val="en-US" w:eastAsia="zh-CN"/>
      </w:rPr>
      <w:t xml:space="preserve">电话：400-0918-500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B1D0D28"/>
    <w:rsid w:val="4E097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Mincho" w:hAnsi="MS Mincho" w:eastAsia="MS Mincho" w:cs="MS Mincho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6"/>
      <w:ind w:left="405"/>
      <w:outlineLvl w:val="1"/>
    </w:pPr>
    <w:rPr>
      <w:rFonts w:ascii="MS Mincho" w:hAnsi="MS Mincho" w:eastAsia="MS Mincho" w:cs="MS Mincho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S Mincho" w:hAnsi="MS Mincho" w:eastAsia="MS Mincho" w:cs="MS Mincho"/>
      <w:sz w:val="21"/>
      <w:szCs w:val="21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pPr>
      <w:ind w:left="50"/>
      <w:jc w:val="center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2020-01-02T06:02:00Z</dcterms:created>
  <dc:creator>Administrator</dc:creator>
  <cp:lastModifiedBy>联硕生物郭雪</cp:lastModifiedBy>
  <dcterms:modified xsi:type="dcterms:W3CDTF">2020-01-02T06:12:04Z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2020-01-02T00:00:00Z</vt:filetime>
  </property>
  <property fmtid="{D5CDD505-2E9C-101B-9397-08002B2CF9AE}" pid="5" name="KSOProductBuildVer">
    <vt:lpwstr>2052-11.1.0.9305</vt:lpwstr>
  </property>
</Properties>
</file>