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4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EB </w:t>
      </w:r>
      <w:r>
        <w:rPr>
          <w:rFonts w:hint="eastAsia" w:ascii="宋体" w:hAnsi="宋体" w:eastAsia="宋体" w:cs="宋体"/>
          <w:b/>
          <w:sz w:val="32"/>
        </w:rPr>
        <w:t>缓</w:t>
      </w:r>
      <w:r>
        <w:rPr>
          <w:rFonts w:hint="eastAsia" w:ascii="宋体" w:hAnsi="宋体" w:eastAsia="宋体" w:cs="宋体"/>
          <w:b/>
          <w:sz w:val="32"/>
        </w:rPr>
        <w:t>冲液</w:t>
      </w:r>
      <w:r>
        <w:rPr>
          <w:rFonts w:hint="eastAsia" w:ascii="宋体" w:hAnsi="宋体" w:eastAsia="宋体" w:cs="宋体"/>
          <w:b/>
          <w:sz w:val="32"/>
        </w:rPr>
        <w:t>(pH7.2)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440" w:bottom="280" w:left="1680" w:header="720" w:footer="720" w:gutter="0"/>
          <w:cols w:equalWidth="0" w:num="2">
            <w:col w:w="1646" w:space="1238"/>
            <w:col w:w="589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5" w:right="111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非洲爪蟾分裂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期卵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胞提取物是体外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胞活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重建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胞器成分的主要来源，可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行去膜精子染色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的核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装、核蛋白的</w:t>
      </w:r>
      <w:r>
        <w:rPr>
          <w:rFonts w:hint="eastAsia" w:ascii="宋体" w:hAnsi="宋体" w:eastAsia="宋体" w:cs="宋体"/>
        </w:rPr>
        <w:t>输</w:t>
      </w:r>
      <w:r>
        <w:rPr>
          <w:rFonts w:hint="eastAsia" w:ascii="宋体" w:hAnsi="宋体" w:eastAsia="宋体" w:cs="宋体"/>
          <w:spacing w:val="14"/>
        </w:rPr>
        <w:t xml:space="preserve">入以及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制。</w:t>
      </w:r>
      <w:r>
        <w:rPr>
          <w:rFonts w:hint="eastAsia" w:ascii="宋体" w:hAnsi="宋体" w:eastAsia="宋体" w:cs="宋体"/>
        </w:rPr>
        <w:t>源叶生物</w:t>
      </w:r>
      <w:r>
        <w:rPr>
          <w:rFonts w:hint="eastAsia" w:ascii="宋体" w:hAnsi="宋体" w:eastAsia="宋体" w:cs="宋体"/>
          <w:spacing w:val="-8"/>
        </w:rPr>
        <w:t xml:space="preserve">EB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(pH7.2)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镁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、蔗糖等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成，主要用于漂洗卵母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3915"/>
          <w:tab w:val="left" w:pos="48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326" w:right="0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EB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>(pH7.2)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right="242" w:firstLine="0"/>
        <w:jc w:val="both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4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7688" o:spid="_x0000_s2050" o:spt="136" type="#_x0000_t136" style="position:absolute;left:0pt;height:69.3pt;width:55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-20955</wp:posOffset>
              </wp:positionV>
              <wp:extent cx="1771650" cy="9048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31055" y="448945"/>
                        <a:ext cx="17716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15pt;margin-top:-1.65pt;height:71.25pt;width:139.5pt;z-index:251658240;mso-width-relative:page;mso-height-relative:page;" fillcolor="#FFFFFF" filled="t" stroked="f" coordsize="21600,21600" o:gfxdata="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xOWgtcAAAAKAQAADwAAAAAAAAABACAAAAAiAAAAZHJzL2Rvd25y&#10;ZXYueG1sUEsBAhQAFAAAAAgAh07iQPdfDhn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54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2019-07-09T07:10:00Z</dcterms:created>
  <dc:creator>94099</dc:creator>
  <cp:lastModifiedBy>Cute  princess</cp:lastModifiedBy>
  <dcterms:modified xsi:type="dcterms:W3CDTF">2019-07-09T07:14:20Z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2019-07-09T00:00:00Z</vt:filetime>
  </property>
  <property fmtid="{D5CDD505-2E9C-101B-9397-08002B2CF9AE}" pid="5" name="KSOProductBuildVer">
    <vt:lpwstr>2052-11.1.0.8808</vt:lpwstr>
  </property>
</Properties>
</file>