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1661160</wp:posOffset>
                </wp:positionV>
                <wp:extent cx="5973445" cy="20320"/>
                <wp:effectExtent l="0" t="4445" r="8255" b="13335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41705" y="1661160"/>
                          <a:ext cx="5973445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74.15pt;margin-top:130.8pt;height:1.6pt;width:470.35pt;mso-position-horizontal-relative:page;mso-position-vertical-relative:page;z-index:251658240;mso-width-relative:page;mso-height-relative:page;" filled="f" stroked="t" coordsize="21600,21600" o:gfxdata="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pHJ&#10;ftgAAAAMAQAADwAAAAAAAAABACAAAAAiAAAAZHJzL2Rvd25yZXYueG1sUEsBAhQAFAAAAAgAh07i&#10;QDAEAFTpAQAAtA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spacing w:after="0"/>
        <w:rPr>
          <w:rFonts w:hint="eastAsia" w:ascii="宋体" w:hAnsi="宋体" w:eastAsia="宋体" w:cs="宋体"/>
          <w:sz w:val="28"/>
        </w:rPr>
        <w:sectPr>
          <w:headerReference r:id="rId3" w:type="default"/>
          <w:type w:val="continuous"/>
          <w:pgSz w:w="11900" w:h="16840"/>
          <w:pgMar w:top="660" w:right="1000" w:bottom="280" w:left="1680" w:header="720" w:footer="720" w:gutter="0"/>
        </w:sectPr>
      </w:pPr>
      <w:bookmarkStart w:id="0" w:name="_GoBack"/>
      <w:bookmarkEnd w:id="0"/>
    </w:p>
    <w:p>
      <w:pPr>
        <w:pStyle w:val="3"/>
        <w:spacing w:before="8"/>
        <w:rPr>
          <w:rFonts w:hint="eastAsia" w:ascii="宋体" w:hAnsi="宋体" w:eastAsia="宋体" w:cs="宋体"/>
          <w:b/>
          <w:sz w:val="34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产品简介：</w:t>
      </w:r>
    </w:p>
    <w:p>
      <w:pPr>
        <w:spacing w:before="0" w:line="511" w:lineRule="exact"/>
        <w:ind w:left="405" w:right="0" w:firstLine="0"/>
        <w:jc w:val="left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0"/>
        </w:rPr>
        <w:t>溴酚蓝蔗糖溶液</w:t>
      </w:r>
      <w:r>
        <w:rPr>
          <w:rFonts w:hint="eastAsia" w:ascii="宋体" w:hAnsi="宋体" w:eastAsia="宋体" w:cs="宋体"/>
          <w:b/>
          <w:sz w:val="30"/>
        </w:rPr>
        <w:t>(0.25%)</w:t>
      </w:r>
    </w:p>
    <w:p>
      <w:pPr>
        <w:spacing w:after="0" w:line="511" w:lineRule="exact"/>
        <w:jc w:val="left"/>
        <w:rPr>
          <w:rFonts w:hint="eastAsia" w:ascii="宋体" w:hAnsi="宋体" w:eastAsia="宋体" w:cs="宋体"/>
          <w:sz w:val="30"/>
        </w:rPr>
        <w:sectPr>
          <w:type w:val="continuous"/>
          <w:pgSz w:w="11900" w:h="16840"/>
          <w:pgMar w:top="660" w:right="1000" w:bottom="280" w:left="1680" w:header="720" w:footer="720" w:gutter="0"/>
          <w:cols w:equalWidth="0" w:num="2">
            <w:col w:w="1646" w:space="907"/>
            <w:col w:w="6667"/>
          </w:cols>
        </w:sectPr>
      </w:pPr>
    </w:p>
    <w:p>
      <w:pPr>
        <w:pStyle w:val="3"/>
        <w:keepNext w:val="0"/>
        <w:keepLines w:val="0"/>
        <w:pageBreakBefore w:val="0"/>
        <w:widowControl w:val="0"/>
        <w:tabs>
          <w:tab w:val="left" w:pos="76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 w:line="400" w:lineRule="exact"/>
        <w:ind w:left="403" w:right="119"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溴</w:t>
      </w:r>
      <w:r>
        <w:rPr>
          <w:rFonts w:hint="eastAsia" w:ascii="宋体" w:hAnsi="宋体" w:eastAsia="宋体" w:cs="宋体"/>
        </w:rPr>
        <w:t>酚</w:t>
      </w:r>
      <w:r>
        <w:rPr>
          <w:rFonts w:hint="eastAsia" w:ascii="宋体" w:hAnsi="宋体" w:eastAsia="宋体" w:cs="宋体"/>
        </w:rPr>
        <w:t>蓝</w:t>
      </w:r>
      <w:r>
        <w:rPr>
          <w:rFonts w:hint="eastAsia" w:ascii="宋体" w:hAnsi="宋体" w:eastAsia="宋体" w:cs="宋体"/>
        </w:rPr>
        <w:t>蔗糖溶液</w:t>
      </w:r>
      <w:r>
        <w:rPr>
          <w:rFonts w:hint="eastAsia" w:ascii="宋体" w:hAnsi="宋体" w:eastAsia="宋体" w:cs="宋体"/>
        </w:rPr>
        <w:t>(0.25%)</w:t>
      </w:r>
      <w:r>
        <w:rPr>
          <w:rFonts w:hint="eastAsia" w:ascii="宋体" w:hAnsi="宋体" w:eastAsia="宋体" w:cs="宋体"/>
        </w:rPr>
        <w:t>是一</w:t>
      </w:r>
      <w:r>
        <w:rPr>
          <w:rFonts w:hint="eastAsia" w:ascii="宋体" w:hAnsi="宋体" w:eastAsia="宋体" w:cs="宋体"/>
        </w:rPr>
        <w:t>种</w:t>
      </w:r>
      <w:r>
        <w:rPr>
          <w:rFonts w:hint="eastAsia" w:ascii="宋体" w:hAnsi="宋体" w:eastAsia="宋体" w:cs="宋体"/>
        </w:rPr>
        <w:t xml:space="preserve">可用于 </w:t>
      </w:r>
      <w:r>
        <w:rPr>
          <w:rFonts w:hint="eastAsia" w:ascii="宋体" w:hAnsi="宋体" w:eastAsia="宋体" w:cs="宋体"/>
          <w:spacing w:val="16"/>
        </w:rPr>
        <w:t xml:space="preserve"> </w:t>
      </w:r>
      <w:r>
        <w:rPr>
          <w:rFonts w:hint="eastAsia" w:ascii="宋体" w:hAnsi="宋体" w:eastAsia="宋体" w:cs="宋体"/>
        </w:rPr>
        <w:t>DNA</w:t>
      </w:r>
      <w:r>
        <w:rPr>
          <w:rFonts w:hint="eastAsia" w:ascii="宋体" w:hAnsi="宋体" w:eastAsia="宋体" w:cs="宋体"/>
          <w:spacing w:val="19"/>
        </w:rPr>
        <w:t xml:space="preserve"> </w:t>
      </w:r>
      <w:r>
        <w:rPr>
          <w:rFonts w:hint="eastAsia" w:ascii="宋体" w:hAnsi="宋体" w:eastAsia="宋体" w:cs="宋体"/>
        </w:rPr>
        <w:t>上</w:t>
      </w:r>
      <w:r>
        <w:rPr>
          <w:rFonts w:hint="eastAsia" w:ascii="宋体" w:hAnsi="宋体" w:eastAsia="宋体" w:cs="宋体"/>
        </w:rPr>
        <w:t>样</w:t>
      </w:r>
      <w:r>
        <w:rPr>
          <w:rFonts w:hint="eastAsia" w:ascii="宋体" w:hAnsi="宋体" w:eastAsia="宋体" w:cs="宋体"/>
        </w:rPr>
        <w:t>的</w:t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</w:rPr>
        <w:t>冲液。溴</w:t>
      </w:r>
      <w:r>
        <w:rPr>
          <w:rFonts w:hint="eastAsia" w:ascii="宋体" w:hAnsi="宋体" w:eastAsia="宋体" w:cs="宋体"/>
        </w:rPr>
        <w:t>酚</w:t>
      </w:r>
      <w:r>
        <w:rPr>
          <w:rFonts w:hint="eastAsia" w:ascii="宋体" w:hAnsi="宋体" w:eastAsia="宋体" w:cs="宋体"/>
        </w:rPr>
        <w:t>蓝</w:t>
      </w:r>
      <w:r>
        <w:rPr>
          <w:rFonts w:hint="eastAsia" w:ascii="宋体" w:hAnsi="宋体" w:eastAsia="宋体" w:cs="宋体"/>
        </w:rPr>
        <w:t>蔗糖溶</w:t>
      </w:r>
      <w:r>
        <w:rPr>
          <w:rFonts w:hint="eastAsia" w:ascii="宋体" w:hAnsi="宋体" w:eastAsia="宋体" w:cs="宋体"/>
          <w:spacing w:val="-17"/>
        </w:rPr>
        <w:t>液</w:t>
      </w:r>
      <w:r>
        <w:rPr>
          <w:rFonts w:hint="eastAsia" w:ascii="宋体" w:hAnsi="宋体" w:eastAsia="宋体" w:cs="宋体"/>
        </w:rPr>
        <w:t>(0.25%)</w:t>
      </w:r>
      <w:r>
        <w:rPr>
          <w:rFonts w:hint="eastAsia" w:ascii="宋体" w:hAnsi="宋体" w:eastAsia="宋体" w:cs="宋体"/>
        </w:rPr>
        <w:t>主要由</w:t>
      </w:r>
      <w:r>
        <w:rPr>
          <w:rFonts w:hint="eastAsia" w:ascii="宋体" w:hAnsi="宋体" w:eastAsia="宋体" w:cs="宋体"/>
        </w:rPr>
        <w:t>溴</w:t>
      </w:r>
      <w:r>
        <w:rPr>
          <w:rFonts w:hint="eastAsia" w:ascii="宋体" w:hAnsi="宋体" w:eastAsia="宋体" w:cs="宋体"/>
        </w:rPr>
        <w:t>酚</w:t>
      </w:r>
      <w:r>
        <w:rPr>
          <w:rFonts w:hint="eastAsia" w:ascii="宋体" w:hAnsi="宋体" w:eastAsia="宋体" w:cs="宋体"/>
        </w:rPr>
        <w:t>蓝</w:t>
      </w:r>
      <w:r>
        <w:rPr>
          <w:rFonts w:hint="eastAsia" w:ascii="宋体" w:hAnsi="宋体" w:eastAsia="宋体" w:cs="宋体"/>
        </w:rPr>
        <w:t>、二甲苯青 FF</w:t>
      </w:r>
      <w:r>
        <w:rPr>
          <w:rFonts w:hint="eastAsia" w:ascii="宋体" w:hAnsi="宋体" w:eastAsia="宋体" w:cs="宋体"/>
        </w:rPr>
        <w:t>、蔗糖等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成，以</w:t>
      </w:r>
      <w:r>
        <w:rPr>
          <w:rFonts w:hint="eastAsia" w:ascii="宋体" w:hAnsi="宋体" w:eastAsia="宋体" w:cs="宋体"/>
        </w:rPr>
        <w:t>溴</w:t>
      </w:r>
      <w:r>
        <w:rPr>
          <w:rFonts w:hint="eastAsia" w:ascii="宋体" w:hAnsi="宋体" w:eastAsia="宋体" w:cs="宋体"/>
        </w:rPr>
        <w:t>酚</w:t>
      </w:r>
      <w:r>
        <w:rPr>
          <w:rFonts w:hint="eastAsia" w:ascii="宋体" w:hAnsi="宋体" w:eastAsia="宋体" w:cs="宋体"/>
        </w:rPr>
        <w:t>蓝为</w:t>
      </w:r>
      <w:r>
        <w:rPr>
          <w:rFonts w:hint="eastAsia" w:ascii="宋体" w:hAnsi="宋体" w:eastAsia="宋体" w:cs="宋体"/>
        </w:rPr>
        <w:t>指示</w:t>
      </w:r>
      <w:r>
        <w:rPr>
          <w:rFonts w:hint="eastAsia" w:ascii="宋体" w:hAnsi="宋体" w:eastAsia="宋体" w:cs="宋体"/>
        </w:rPr>
        <w:t>剂</w:t>
      </w:r>
      <w:r>
        <w:rPr>
          <w:rFonts w:hint="eastAsia" w:ascii="宋体" w:hAnsi="宋体" w:eastAsia="宋体" w:cs="宋体"/>
        </w:rPr>
        <w:t>，稀</w:t>
      </w:r>
      <w:r>
        <w:rPr>
          <w:rFonts w:hint="eastAsia" w:ascii="宋体" w:hAnsi="宋体" w:eastAsia="宋体" w:cs="宋体"/>
        </w:rPr>
        <w:t>释</w:t>
      </w:r>
      <w:r>
        <w:rPr>
          <w:rFonts w:hint="eastAsia" w:ascii="宋体" w:hAnsi="宋体" w:eastAsia="宋体" w:cs="宋体"/>
        </w:rPr>
        <w:t>后比重仍然</w:t>
      </w:r>
      <w:r>
        <w:rPr>
          <w:rFonts w:hint="eastAsia" w:ascii="宋体" w:hAnsi="宋体" w:eastAsia="宋体" w:cs="宋体"/>
        </w:rPr>
        <w:t>较</w:t>
      </w:r>
      <w:r>
        <w:rPr>
          <w:rFonts w:hint="eastAsia" w:ascii="宋体" w:hAnsi="宋体" w:eastAsia="宋体" w:cs="宋体"/>
        </w:rPr>
        <w:t>大，加</w:t>
      </w:r>
      <w:r>
        <w:rPr>
          <w:rFonts w:hint="eastAsia" w:ascii="宋体" w:hAnsi="宋体" w:eastAsia="宋体" w:cs="宋体"/>
        </w:rPr>
        <w:t>样</w:t>
      </w:r>
      <w:r>
        <w:rPr>
          <w:rFonts w:hint="eastAsia" w:ascii="宋体" w:hAnsi="宋体" w:eastAsia="宋体" w:cs="宋体"/>
        </w:rPr>
        <w:t>后易下沉，且</w:t>
      </w:r>
      <w:r>
        <w:rPr>
          <w:rFonts w:hint="eastAsia" w:ascii="宋体" w:hAnsi="宋体" w:eastAsia="宋体" w:cs="宋体"/>
        </w:rPr>
        <w:t>颜</w:t>
      </w:r>
      <w:r>
        <w:rPr>
          <w:rFonts w:hint="eastAsia" w:ascii="宋体" w:hAnsi="宋体" w:eastAsia="宋体" w:cs="宋体"/>
        </w:rPr>
        <w:t>色清晰可</w:t>
      </w:r>
      <w:r>
        <w:rPr>
          <w:rFonts w:hint="eastAsia" w:ascii="宋体" w:hAnsi="宋体" w:eastAsia="宋体" w:cs="宋体"/>
        </w:rPr>
        <w:t>见</w:t>
      </w:r>
      <w:r>
        <w:rPr>
          <w:rFonts w:hint="eastAsia" w:ascii="宋体" w:hAnsi="宋体" w:eastAsia="宋体" w:cs="宋体"/>
        </w:rPr>
        <w:t>，起到</w:t>
      </w:r>
      <w:r>
        <w:rPr>
          <w:rFonts w:hint="eastAsia" w:ascii="宋体" w:hAnsi="宋体" w:eastAsia="宋体" w:cs="宋体"/>
        </w:rPr>
        <w:t>电</w:t>
      </w:r>
      <w:r>
        <w:rPr>
          <w:rFonts w:hint="eastAsia" w:ascii="宋体" w:hAnsi="宋体" w:eastAsia="宋体" w:cs="宋体"/>
        </w:rPr>
        <w:t>泳指示的作用。</w:t>
      </w:r>
    </w:p>
    <w:p>
      <w:pPr>
        <w:pStyle w:val="3"/>
        <w:spacing w:before="6"/>
        <w:rPr>
          <w:rFonts w:hint="eastAsia" w:ascii="宋体" w:hAnsi="宋体" w:eastAsia="宋体" w:cs="宋体"/>
          <w:sz w:val="25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产品组成：</w:t>
      </w: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spacing w:before="6"/>
        <w:rPr>
          <w:rFonts w:hint="eastAsia" w:ascii="宋体" w:hAnsi="宋体" w:eastAsia="宋体" w:cs="宋体"/>
          <w:b/>
          <w:sz w:val="27"/>
        </w:rPr>
      </w:pPr>
    </w:p>
    <w:p>
      <w:pPr>
        <w:pStyle w:val="3"/>
        <w:tabs>
          <w:tab w:val="left" w:pos="3438"/>
          <w:tab w:val="left" w:pos="4355"/>
          <w:tab w:val="left" w:pos="4923"/>
        </w:tabs>
        <w:ind w:right="3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溴</w:t>
      </w:r>
      <w:r>
        <w:rPr>
          <w:rFonts w:hint="eastAsia" w:ascii="宋体" w:hAnsi="宋体" w:eastAsia="宋体" w:cs="宋体"/>
        </w:rPr>
        <w:t>酚</w:t>
      </w:r>
      <w:r>
        <w:rPr>
          <w:rFonts w:hint="eastAsia" w:ascii="宋体" w:hAnsi="宋体" w:eastAsia="宋体" w:cs="宋体"/>
        </w:rPr>
        <w:t>蓝</w:t>
      </w:r>
      <w:r>
        <w:rPr>
          <w:rFonts w:hint="eastAsia" w:ascii="宋体" w:hAnsi="宋体" w:eastAsia="宋体" w:cs="宋体"/>
        </w:rPr>
        <w:t>蔗糖溶液</w:t>
      </w:r>
      <w:r>
        <w:rPr>
          <w:rFonts w:hint="eastAsia" w:ascii="宋体" w:hAnsi="宋体" w:eastAsia="宋体" w:cs="宋体"/>
        </w:rPr>
        <w:t>(0.25%)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z w:val="19"/>
        </w:rPr>
        <w:t>10ml</w:t>
      </w:r>
      <w:r>
        <w:rPr>
          <w:rFonts w:hint="eastAsia" w:ascii="宋体" w:hAnsi="宋体" w:eastAsia="宋体" w:cs="宋体"/>
          <w:sz w:val="19"/>
        </w:rPr>
        <w:tab/>
      </w:r>
      <w:r>
        <w:rPr>
          <w:rFonts w:hint="eastAsia" w:ascii="宋体" w:hAnsi="宋体" w:eastAsia="宋体" w:cs="宋体"/>
        </w:rPr>
        <w:t>4</w:t>
      </w:r>
      <w:r>
        <w:rPr>
          <w:rFonts w:hint="eastAsia" w:ascii="宋体" w:hAnsi="宋体" w:eastAsia="宋体" w:cs="宋体"/>
        </w:rPr>
        <w:t>℃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避光</w:t>
      </w:r>
    </w:p>
    <w:p>
      <w:pPr>
        <w:pStyle w:val="3"/>
        <w:rPr>
          <w:rFonts w:hint="eastAsia" w:ascii="宋体" w:hAnsi="宋体" w:eastAsia="宋体" w:cs="宋体"/>
          <w:sz w:val="26"/>
        </w:rPr>
      </w:pPr>
    </w:p>
    <w:p>
      <w:pPr>
        <w:pStyle w:val="3"/>
        <w:spacing w:before="2"/>
        <w:rPr>
          <w:rFonts w:hint="eastAsia" w:ascii="宋体" w:hAnsi="宋体" w:eastAsia="宋体" w:cs="宋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操作步骤</w:t>
      </w:r>
      <w:r>
        <w:rPr>
          <w:rFonts w:hint="eastAsia" w:ascii="宋体" w:hAnsi="宋体" w:eastAsia="宋体" w:cs="宋体"/>
          <w:sz w:val="21"/>
        </w:rPr>
        <w:t>(</w:t>
      </w:r>
      <w:r>
        <w:rPr>
          <w:rFonts w:hint="eastAsia" w:ascii="宋体" w:hAnsi="宋体" w:eastAsia="宋体" w:cs="宋体"/>
          <w:sz w:val="21"/>
        </w:rPr>
        <w:t>仅</w:t>
      </w:r>
      <w:r>
        <w:rPr>
          <w:rFonts w:hint="eastAsia" w:ascii="宋体" w:hAnsi="宋体" w:eastAsia="宋体" w:cs="宋体"/>
          <w:sz w:val="21"/>
        </w:rPr>
        <w:t>供参考</w:t>
      </w:r>
      <w:r>
        <w:rPr>
          <w:rFonts w:hint="eastAsia" w:ascii="宋体" w:hAnsi="宋体" w:eastAsia="宋体" w:cs="宋体"/>
          <w:sz w:val="21"/>
        </w:rPr>
        <w:t>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3"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、按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具体要求操作。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textAlignment w:val="auto"/>
        <w:rPr>
          <w:rFonts w:hint="eastAsia" w:ascii="宋体" w:hAnsi="宋体" w:eastAsia="宋体" w:cs="宋体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0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、如果</w:t>
      </w:r>
      <w:r>
        <w:rPr>
          <w:rFonts w:hint="eastAsia" w:ascii="宋体" w:hAnsi="宋体" w:eastAsia="宋体" w:cs="宋体"/>
          <w:w w:val="105"/>
        </w:rPr>
        <w:t>每</w:t>
      </w:r>
      <w:r>
        <w:rPr>
          <w:rFonts w:hint="eastAsia" w:ascii="宋体" w:hAnsi="宋体" w:eastAsia="宋体" w:cs="宋体"/>
          <w:w w:val="105"/>
        </w:rPr>
        <w:t>次的使用量很小，可以适当分装后再使用。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6"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为</w:t>
      </w:r>
      <w:r>
        <w:rPr>
          <w:rFonts w:hint="eastAsia" w:ascii="宋体" w:hAnsi="宋体" w:eastAsia="宋体" w:cs="宋体"/>
          <w:w w:val="105"/>
        </w:rPr>
        <w:t>了您的安全和健康，</w:t>
      </w:r>
      <w:r>
        <w:rPr>
          <w:rFonts w:hint="eastAsia" w:ascii="宋体" w:hAnsi="宋体" w:eastAsia="宋体" w:cs="宋体"/>
          <w:w w:val="105"/>
        </w:rPr>
        <w:t>请</w:t>
      </w:r>
      <w:r>
        <w:rPr>
          <w:rFonts w:hint="eastAsia" w:ascii="宋体" w:hAnsi="宋体" w:eastAsia="宋体" w:cs="宋体"/>
          <w:w w:val="105"/>
        </w:rPr>
        <w:t>穿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textAlignment w:val="auto"/>
        <w:rPr>
          <w:rFonts w:hint="eastAsia" w:ascii="宋体" w:hAnsi="宋体" w:eastAsia="宋体" w:cs="宋体"/>
          <w:sz w:val="25"/>
        </w:rPr>
      </w:pPr>
    </w:p>
    <w:p>
      <w:pPr>
        <w:keepNext w:val="0"/>
        <w:keepLines w:val="0"/>
        <w:pageBreakBefore w:val="0"/>
        <w:widowControl w:val="0"/>
        <w:tabs>
          <w:tab w:val="left" w:pos="1652"/>
          <w:tab w:val="left" w:pos="215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w w:val="105"/>
          <w:sz w:val="24"/>
        </w:rPr>
        <w:t>有效期：</w:t>
      </w:r>
      <w:r>
        <w:rPr>
          <w:rFonts w:hint="eastAsia" w:ascii="宋体" w:hAnsi="宋体" w:eastAsia="宋体" w:cs="宋体"/>
          <w:b/>
          <w:w w:val="105"/>
          <w:sz w:val="24"/>
        </w:rPr>
        <w:tab/>
      </w:r>
      <w:r>
        <w:rPr>
          <w:rFonts w:hint="eastAsia" w:ascii="宋体" w:hAnsi="宋体" w:eastAsia="宋体" w:cs="宋体"/>
          <w:w w:val="105"/>
          <w:sz w:val="21"/>
        </w:rPr>
        <w:t>12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sz w:val="21"/>
        </w:rPr>
        <w:t>个月有效。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tabs>
          <w:tab w:val="left" w:pos="5718"/>
        </w:tabs>
        <w:spacing w:before="100"/>
        <w:ind w:left="1166" w:right="0" w:firstLine="0"/>
        <w:jc w:val="left"/>
        <w:rPr>
          <w:rFonts w:hint="eastAsia" w:ascii="宋体" w:hAnsi="宋体" w:eastAsia="宋体" w:cs="宋体"/>
          <w:b/>
          <w:sz w:val="18"/>
        </w:rPr>
      </w:pPr>
    </w:p>
    <w:sectPr>
      <w:type w:val="continuous"/>
      <w:pgSz w:w="11900" w:h="16840"/>
      <w:pgMar w:top="660" w:right="100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23688" o:spid="_x0000_s2050" o:spt="136" type="#_x0000_t136" style="position:absolute;left:0pt;height:72.8pt;width:579.0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-1905</wp:posOffset>
              </wp:positionV>
              <wp:extent cx="1962150" cy="866775"/>
              <wp:effectExtent l="0" t="0" r="0" b="9525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993005" y="467995"/>
                        <a:ext cx="196215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09.15pt;margin-top:-0.15pt;height:68.25pt;width:154.5pt;z-index:251658240;mso-width-relative:page;mso-height-relative:page;" fillcolor="#FFFFFF" filled="t" stroked="f" coordsize="21600,21600" o:gfxdata="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VmdzLXAAAACQEAAA8AAAAAAAAAAQAgAAAAIgAAAGRycy9k&#10;b3ducmV2LnhtbFBLAQIUABQAAAAIAIdO4kDtAzJ+ygEAAFQDAAAOAAAAAAAAAAEAIAAAACYBAABk&#10;cnMvZTJvRG9jLnhtbFBLBQYAAAAABgAGAFkBAABi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808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UI Gothic" w:hAnsi="MS UI Gothic" w:eastAsia="MS UI Gothic" w:cs="MS UI Gothic"/>
      <w:sz w:val="21"/>
      <w:szCs w:val="21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2019-04-29T02:10:00Z</dcterms:created>
  <dc:creator>94099</dc:creator>
  <cp:lastModifiedBy>Cute  princess</cp:lastModifiedBy>
  <dcterms:modified xsi:type="dcterms:W3CDTF">2019-04-29T02:16:10Z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2019-04-29T00:00:00Z</vt:filetime>
  </property>
  <property fmtid="{D5CDD505-2E9C-101B-9397-08002B2CF9AE}" pid="5" name="KSOProductBuildVer">
    <vt:lpwstr>2052-11.1.0.8612</vt:lpwstr>
  </property>
</Properties>
</file>