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4"/>
        <w:rPr>
          <w:rFonts w:hint="eastAsia" w:ascii="宋体" w:hAnsi="宋体" w:eastAsia="宋体" w:cs="宋体"/>
          <w:b/>
          <w:sz w:val="24"/>
        </w:rPr>
      </w:pPr>
    </w:p>
    <w:p>
      <w:pPr>
        <w:spacing w:after="0"/>
        <w:rPr>
          <w:rFonts w:hint="eastAsia" w:ascii="宋体" w:hAnsi="宋体" w:eastAsia="宋体" w:cs="宋体"/>
          <w:sz w:val="24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8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8"/>
        <w:ind w:left="405" w:right="0" w:firstLine="0"/>
        <w:jc w:val="left"/>
        <w:rPr>
          <w:rFonts w:hint="eastAsia" w:ascii="宋体" w:hAnsi="宋体" w:eastAsia="宋体" w:cs="宋体"/>
          <w:b/>
          <w:sz w:val="29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幽门螺旋杆菌染色液</w:t>
      </w:r>
      <w:r>
        <w:rPr>
          <w:rFonts w:hint="eastAsia" w:ascii="宋体" w:hAnsi="宋体" w:eastAsia="宋体" w:cs="宋体"/>
          <w:b/>
          <w:sz w:val="29"/>
        </w:rPr>
        <w:t>(</w:t>
      </w:r>
      <w:r>
        <w:rPr>
          <w:rFonts w:hint="eastAsia" w:ascii="宋体" w:hAnsi="宋体" w:eastAsia="宋体" w:cs="宋体"/>
          <w:b/>
          <w:sz w:val="29"/>
        </w:rPr>
        <w:t>亚甲蓝法</w:t>
      </w:r>
      <w:r>
        <w:rPr>
          <w:rFonts w:hint="eastAsia" w:ascii="宋体" w:hAnsi="宋体" w:eastAsia="宋体" w:cs="宋体"/>
          <w:b/>
          <w:sz w:val="29"/>
        </w:rPr>
        <w:t>)</w:t>
      </w:r>
    </w:p>
    <w:p>
      <w:pPr>
        <w:spacing w:after="0"/>
        <w:jc w:val="left"/>
        <w:rPr>
          <w:rFonts w:hint="eastAsia" w:ascii="宋体" w:hAnsi="宋体" w:eastAsia="宋体" w:cs="宋体"/>
          <w:sz w:val="29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46" w:space="487"/>
            <w:col w:w="678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116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胃幽门螺杆菌(Helicobacter Pyloric ，HP)又称胃幽门弯曲菌 (Campylobacter </w:t>
      </w:r>
      <w:r>
        <w:rPr>
          <w:rFonts w:hint="eastAsia" w:ascii="宋体" w:hAnsi="宋体" w:eastAsia="宋体" w:cs="宋体"/>
        </w:rPr>
        <w:t>Pyloric)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</w:rPr>
        <w:t>现</w:t>
      </w:r>
      <w:r>
        <w:rPr>
          <w:rFonts w:hint="eastAsia" w:ascii="宋体" w:hAnsi="宋体" w:eastAsia="宋体" w:cs="宋体"/>
        </w:rPr>
        <w:t>已</w:t>
      </w:r>
      <w:r>
        <w:rPr>
          <w:rFonts w:hint="eastAsia" w:ascii="宋体" w:hAnsi="宋体" w:eastAsia="宋体" w:cs="宋体"/>
        </w:rPr>
        <w:t>证实这种细</w:t>
      </w:r>
      <w:r>
        <w:rPr>
          <w:rFonts w:hint="eastAsia" w:ascii="宋体" w:hAnsi="宋体" w:eastAsia="宋体" w:cs="宋体"/>
        </w:rPr>
        <w:t>菌与慢性胃炎和消化性</w:t>
      </w:r>
      <w:r>
        <w:rPr>
          <w:rFonts w:hint="eastAsia" w:ascii="宋体" w:hAnsi="宋体" w:eastAsia="宋体" w:cs="宋体"/>
        </w:rPr>
        <w:t>溃疡</w:t>
      </w:r>
      <w:r>
        <w:rPr>
          <w:rFonts w:hint="eastAsia" w:ascii="宋体" w:hAnsi="宋体" w:eastAsia="宋体" w:cs="宋体"/>
        </w:rPr>
        <w:t>有密切</w:t>
      </w:r>
      <w:r>
        <w:rPr>
          <w:rFonts w:hint="eastAsia" w:ascii="宋体" w:hAnsi="宋体" w:eastAsia="宋体" w:cs="宋体"/>
        </w:rPr>
        <w:t>关</w:t>
      </w:r>
      <w:r>
        <w:rPr>
          <w:rFonts w:hint="eastAsia" w:ascii="宋体" w:hAnsi="宋体" w:eastAsia="宋体" w:cs="宋体"/>
        </w:rPr>
        <w:t>系。胃幽</w:t>
      </w:r>
      <w:r>
        <w:rPr>
          <w:rFonts w:hint="eastAsia" w:ascii="宋体" w:hAnsi="宋体" w:eastAsia="宋体" w:cs="宋体"/>
        </w:rPr>
        <w:t>门</w:t>
      </w:r>
      <w:r>
        <w:rPr>
          <w:rFonts w:hint="eastAsia" w:ascii="宋体" w:hAnsi="宋体" w:eastAsia="宋体" w:cs="宋体"/>
        </w:rPr>
        <w:t>螺杆菌一般呈弧 形、S 形或海鸥状，有时可见 3～4 个弯曲呈螺旋状，常呈鱼群状分布。该菌多见于胃黏膜</w:t>
      </w:r>
      <w:r>
        <w:rPr>
          <w:rFonts w:hint="eastAsia" w:ascii="宋体" w:hAnsi="宋体" w:eastAsia="宋体" w:cs="宋体"/>
        </w:rPr>
        <w:t>表面上皮与黏膜</w:t>
      </w:r>
      <w:r>
        <w:rPr>
          <w:rFonts w:hint="eastAsia" w:ascii="宋体" w:hAnsi="宋体" w:eastAsia="宋体" w:cs="宋体"/>
        </w:rPr>
        <w:t>层</w:t>
      </w:r>
      <w:r>
        <w:rPr>
          <w:rFonts w:hint="eastAsia" w:ascii="宋体" w:hAnsi="宋体" w:eastAsia="宋体" w:cs="宋体"/>
        </w:rPr>
        <w:t>之</w:t>
      </w:r>
      <w:r>
        <w:rPr>
          <w:rFonts w:hint="eastAsia" w:ascii="宋体" w:hAnsi="宋体" w:eastAsia="宋体" w:cs="宋体"/>
        </w:rPr>
        <w:t>间</w:t>
      </w:r>
      <w:r>
        <w:rPr>
          <w:rFonts w:hint="eastAsia" w:ascii="宋体" w:hAnsi="宋体" w:eastAsia="宋体" w:cs="宋体"/>
        </w:rPr>
        <w:t>，并</w:t>
      </w:r>
      <w:r>
        <w:rPr>
          <w:rFonts w:hint="eastAsia" w:ascii="宋体" w:hAnsi="宋体" w:eastAsia="宋体" w:cs="宋体"/>
        </w:rPr>
        <w:t>贴</w:t>
      </w:r>
      <w:r>
        <w:rPr>
          <w:rFonts w:hint="eastAsia" w:ascii="宋体" w:hAnsi="宋体" w:eastAsia="宋体" w:cs="宋体"/>
        </w:rPr>
        <w:t>近表面上皮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胞，部分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入上皮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胞胞</w:t>
      </w:r>
      <w:r>
        <w:rPr>
          <w:rFonts w:hint="eastAsia" w:ascii="宋体" w:hAnsi="宋体" w:eastAsia="宋体" w:cs="宋体"/>
        </w:rPr>
        <w:t xml:space="preserve">质内，胃小凹和黏膜浅 </w:t>
      </w:r>
      <w:r>
        <w:rPr>
          <w:rFonts w:hint="eastAsia" w:ascii="宋体" w:hAnsi="宋体" w:eastAsia="宋体" w:cs="宋体"/>
        </w:rPr>
        <w:t>层</w:t>
      </w:r>
      <w:r>
        <w:rPr>
          <w:rFonts w:hint="eastAsia" w:ascii="宋体" w:hAnsi="宋体" w:eastAsia="宋体" w:cs="宋体"/>
        </w:rPr>
        <w:t>腺腔内亦有此菌。幽</w:t>
      </w:r>
      <w:r>
        <w:rPr>
          <w:rFonts w:hint="eastAsia" w:ascii="宋体" w:hAnsi="宋体" w:eastAsia="宋体" w:cs="宋体"/>
        </w:rPr>
        <w:t>门</w:t>
      </w:r>
      <w:r>
        <w:rPr>
          <w:rFonts w:hint="eastAsia" w:ascii="宋体" w:hAnsi="宋体" w:eastAsia="宋体" w:cs="宋体"/>
        </w:rPr>
        <w:t>螺旋杆菌染色主要有</w:t>
      </w:r>
      <w:r>
        <w:rPr>
          <w:rFonts w:hint="eastAsia" w:ascii="宋体" w:hAnsi="宋体" w:eastAsia="宋体" w:cs="宋体"/>
        </w:rPr>
        <w:t>亚</w:t>
      </w:r>
      <w:r>
        <w:rPr>
          <w:rFonts w:hint="eastAsia" w:ascii="宋体" w:hAnsi="宋体" w:eastAsia="宋体" w:cs="宋体"/>
        </w:rPr>
        <w:t>甲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法、硝酸</w:t>
      </w:r>
      <w:r>
        <w:rPr>
          <w:rFonts w:hint="eastAsia" w:ascii="宋体" w:hAnsi="宋体" w:eastAsia="宋体" w:cs="宋体"/>
        </w:rPr>
        <w:t>银</w:t>
      </w:r>
      <w:r>
        <w:rPr>
          <w:rFonts w:hint="eastAsia" w:ascii="宋体" w:hAnsi="宋体" w:eastAsia="宋体" w:cs="宋体"/>
        </w:rPr>
        <w:t>法、</w:t>
      </w:r>
      <w:r>
        <w:rPr>
          <w:rFonts w:hint="eastAsia" w:ascii="宋体" w:hAnsi="宋体" w:eastAsia="宋体" w:cs="宋体"/>
        </w:rPr>
        <w:t>迈</w:t>
      </w:r>
      <w:r>
        <w:rPr>
          <w:rFonts w:hint="eastAsia" w:ascii="宋体" w:hAnsi="宋体" w:eastAsia="宋体" w:cs="宋体"/>
        </w:rPr>
        <w:t xml:space="preserve">格林华 </w:t>
      </w:r>
      <w:r>
        <w:rPr>
          <w:rFonts w:hint="eastAsia" w:ascii="宋体" w:hAnsi="宋体" w:eastAsia="宋体" w:cs="宋体"/>
        </w:rPr>
        <w:t>-</w:t>
      </w:r>
      <w:r>
        <w:rPr>
          <w:rFonts w:hint="eastAsia" w:ascii="宋体" w:hAnsi="宋体" w:eastAsia="宋体" w:cs="宋体"/>
        </w:rPr>
        <w:t>姬</w:t>
      </w:r>
      <w:r>
        <w:rPr>
          <w:rFonts w:hint="eastAsia" w:ascii="宋体" w:hAnsi="宋体" w:eastAsia="宋体" w:cs="宋体"/>
        </w:rPr>
        <w:t>姆</w:t>
      </w:r>
      <w:r>
        <w:rPr>
          <w:rFonts w:hint="eastAsia" w:ascii="宋体" w:hAnsi="宋体" w:eastAsia="宋体" w:cs="宋体"/>
        </w:rPr>
        <w:t>萨</w:t>
      </w:r>
      <w:r>
        <w:rPr>
          <w:rFonts w:hint="eastAsia" w:ascii="宋体" w:hAnsi="宋体" w:eastAsia="宋体" w:cs="宋体"/>
        </w:rPr>
        <w:t>法</w:t>
      </w:r>
      <w:r>
        <w:rPr>
          <w:rFonts w:hint="eastAsia" w:ascii="宋体" w:hAnsi="宋体" w:eastAsia="宋体" w:cs="宋体"/>
        </w:rPr>
        <w:t>(May-Grunwald-Giemsa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 xml:space="preserve">MGG </w:t>
      </w:r>
      <w:r>
        <w:rPr>
          <w:rFonts w:hint="eastAsia" w:ascii="宋体" w:hAnsi="宋体" w:eastAsia="宋体" w:cs="宋体"/>
        </w:rPr>
        <w:t>法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、碱性品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法等。硝酸</w:t>
      </w:r>
      <w:r>
        <w:rPr>
          <w:rFonts w:hint="eastAsia" w:ascii="宋体" w:hAnsi="宋体" w:eastAsia="宋体" w:cs="宋体"/>
        </w:rPr>
        <w:t>银</w:t>
      </w:r>
      <w:r>
        <w:rPr>
          <w:rFonts w:hint="eastAsia" w:ascii="宋体" w:hAnsi="宋体" w:eastAsia="宋体" w:cs="宋体"/>
        </w:rPr>
        <w:t>法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比清楚，染片可以</w:t>
      </w:r>
      <w:r>
        <w:rPr>
          <w:rFonts w:hint="eastAsia" w:ascii="宋体" w:hAnsi="宋体" w:eastAsia="宋体" w:cs="宋体"/>
        </w:rPr>
        <w:t>长</w:t>
      </w:r>
      <w:r>
        <w:rPr>
          <w:rFonts w:hint="eastAsia" w:ascii="宋体" w:hAnsi="宋体" w:eastAsia="宋体" w:cs="宋体"/>
        </w:rPr>
        <w:t>期保存，但操作较为麻烦、耗时，其他方法较为简便，但染片容易褪色。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116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幽门螺旋杆菌染色液(亚甲蓝法)采用亚甲蓝法，价格便宜，保存时间长，质量稳</w:t>
      </w:r>
      <w:r>
        <w:rPr>
          <w:rFonts w:hint="eastAsia" w:ascii="宋体" w:hAnsi="宋体" w:eastAsia="宋体" w:cs="宋体"/>
        </w:rPr>
        <w:t>定。</w:t>
      </w:r>
      <w:r>
        <w:rPr>
          <w:rFonts w:hint="eastAsia" w:ascii="宋体" w:hAnsi="宋体" w:eastAsia="宋体" w:cs="宋体"/>
        </w:rPr>
        <w:t>临</w:t>
      </w:r>
      <w:r>
        <w:rPr>
          <w:rFonts w:hint="eastAsia" w:ascii="宋体" w:hAnsi="宋体" w:eastAsia="宋体" w:cs="宋体"/>
        </w:rPr>
        <w:t>床上常</w:t>
      </w:r>
      <w:r>
        <w:rPr>
          <w:rFonts w:hint="eastAsia" w:ascii="宋体" w:hAnsi="宋体" w:eastAsia="宋体" w:cs="宋体"/>
        </w:rPr>
        <w:t>亚</w:t>
      </w:r>
      <w:r>
        <w:rPr>
          <w:rFonts w:hint="eastAsia" w:ascii="宋体" w:hAnsi="宋体" w:eastAsia="宋体" w:cs="宋体"/>
        </w:rPr>
        <w:t>甲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法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慢性胃炎和消化性</w:t>
      </w:r>
      <w:r>
        <w:rPr>
          <w:rFonts w:hint="eastAsia" w:ascii="宋体" w:hAnsi="宋体" w:eastAsia="宋体" w:cs="宋体"/>
        </w:rPr>
        <w:t>溃疡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诊</w:t>
      </w:r>
      <w:r>
        <w:rPr>
          <w:rFonts w:hint="eastAsia" w:ascii="宋体" w:hAnsi="宋体" w:eastAsia="宋体" w:cs="宋体"/>
        </w:rPr>
        <w:t>断和治</w:t>
      </w:r>
      <w:r>
        <w:rPr>
          <w:rFonts w:hint="eastAsia" w:ascii="宋体" w:hAnsi="宋体" w:eastAsia="宋体" w:cs="宋体"/>
        </w:rPr>
        <w:t>疗</w:t>
      </w:r>
      <w:r>
        <w:rPr>
          <w:rFonts w:hint="eastAsia" w:ascii="宋体" w:hAnsi="宋体" w:eastAsia="宋体" w:cs="宋体"/>
        </w:rPr>
        <w:t>效果的判断，推荐采用</w:t>
      </w:r>
      <w:r>
        <w:rPr>
          <w:rFonts w:hint="eastAsia" w:ascii="宋体" w:hAnsi="宋体" w:eastAsia="宋体" w:cs="宋体"/>
        </w:rPr>
        <w:t>亚</w:t>
      </w:r>
      <w:r>
        <w:rPr>
          <w:rFonts w:hint="eastAsia" w:ascii="宋体" w:hAnsi="宋体" w:eastAsia="宋体" w:cs="宋体"/>
        </w:rPr>
        <w:t>甲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法作</w:t>
      </w:r>
      <w:r>
        <w:rPr>
          <w:rFonts w:hint="eastAsia" w:ascii="宋体" w:hAnsi="宋体" w:eastAsia="宋体" w:cs="宋体"/>
        </w:rPr>
        <w:t>为鉴别</w:t>
      </w:r>
      <w:r>
        <w:rPr>
          <w:rFonts w:hint="eastAsia" w:ascii="宋体" w:hAnsi="宋体" w:eastAsia="宋体" w:cs="宋体"/>
        </w:rPr>
        <w:t>幽</w:t>
      </w:r>
      <w:r>
        <w:rPr>
          <w:rFonts w:hint="eastAsia" w:ascii="宋体" w:hAnsi="宋体" w:eastAsia="宋体" w:cs="宋体"/>
        </w:rPr>
        <w:t>门</w:t>
      </w:r>
      <w:r>
        <w:rPr>
          <w:rFonts w:hint="eastAsia" w:ascii="宋体" w:hAnsi="宋体" w:eastAsia="宋体" w:cs="宋体"/>
        </w:rPr>
        <w:t>螺旋杆菌的常</w:t>
      </w:r>
      <w:r>
        <w:rPr>
          <w:rFonts w:hint="eastAsia" w:ascii="宋体" w:hAnsi="宋体" w:eastAsia="宋体" w:cs="宋体"/>
        </w:rPr>
        <w:t>规</w:t>
      </w:r>
      <w:r>
        <w:rPr>
          <w:rFonts w:hint="eastAsia" w:ascii="宋体" w:hAnsi="宋体" w:eastAsia="宋体" w:cs="宋体"/>
        </w:rPr>
        <w:t>染色方法。</w:t>
      </w:r>
    </w:p>
    <w:p>
      <w:pPr>
        <w:pStyle w:val="3"/>
        <w:rPr>
          <w:rFonts w:hint="eastAsia" w:ascii="宋体" w:hAnsi="宋体" w:eastAsia="宋体" w:cs="宋体"/>
          <w:sz w:val="26"/>
        </w:rPr>
      </w:pPr>
      <w:bookmarkStart w:id="0" w:name="_GoBack"/>
      <w:bookmarkEnd w:id="0"/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5"/>
        <w:rPr>
          <w:rFonts w:hint="eastAsia" w:ascii="宋体" w:hAnsi="宋体" w:eastAsia="宋体" w:cs="宋体"/>
          <w:b/>
          <w:sz w:val="24"/>
        </w:rPr>
      </w:pPr>
    </w:p>
    <w:p>
      <w:pPr>
        <w:tabs>
          <w:tab w:val="left" w:pos="3413"/>
          <w:tab w:val="left" w:pos="4510"/>
        </w:tabs>
        <w:spacing w:before="0"/>
        <w:ind w:left="79" w:right="0" w:firstLine="0"/>
        <w:jc w:val="center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19"/>
        </w:rPr>
        <w:t>HP</w:t>
      </w:r>
      <w:r>
        <w:rPr>
          <w:rFonts w:hint="eastAsia" w:ascii="宋体" w:hAnsi="宋体" w:eastAsia="宋体" w:cs="宋体"/>
          <w:spacing w:val="-2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>Stain(</w:t>
      </w:r>
      <w:r>
        <w:rPr>
          <w:rFonts w:hint="eastAsia" w:ascii="宋体" w:hAnsi="宋体" w:eastAsia="宋体" w:cs="宋体"/>
          <w:sz w:val="21"/>
        </w:rPr>
        <w:t>亚</w:t>
      </w:r>
      <w:r>
        <w:rPr>
          <w:rFonts w:hint="eastAsia" w:ascii="宋体" w:hAnsi="宋体" w:eastAsia="宋体" w:cs="宋体"/>
          <w:sz w:val="21"/>
        </w:rPr>
        <w:t>甲</w:t>
      </w:r>
      <w:r>
        <w:rPr>
          <w:rFonts w:hint="eastAsia" w:ascii="宋体" w:hAnsi="宋体" w:eastAsia="宋体" w:cs="宋体"/>
          <w:sz w:val="21"/>
        </w:rPr>
        <w:t>蓝</w:t>
      </w:r>
      <w:r>
        <w:rPr>
          <w:rFonts w:hint="eastAsia" w:ascii="宋体" w:hAnsi="宋体" w:eastAsia="宋体" w:cs="宋体"/>
          <w:sz w:val="21"/>
        </w:rPr>
        <w:t>法</w:t>
      </w:r>
      <w:r>
        <w:rPr>
          <w:rFonts w:hint="eastAsia" w:ascii="宋体" w:hAnsi="宋体" w:eastAsia="宋体" w:cs="宋体"/>
          <w:sz w:val="19"/>
        </w:rPr>
        <w:t>)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RT</w:t>
      </w:r>
      <w:r>
        <w:rPr>
          <w:rFonts w:hint="eastAsia" w:ascii="宋体" w:hAnsi="宋体" w:eastAsia="宋体" w:cs="宋体"/>
          <w:spacing w:val="-3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>避 光</w:t>
      </w:r>
    </w:p>
    <w:p>
      <w:pPr>
        <w:pStyle w:val="3"/>
        <w:rPr>
          <w:rFonts w:hint="eastAsia" w:ascii="宋体" w:hAnsi="宋体" w:eastAsia="宋体" w:cs="宋体"/>
          <w:sz w:val="24"/>
        </w:rPr>
      </w:pPr>
    </w:p>
    <w:p>
      <w:pPr>
        <w:pStyle w:val="3"/>
        <w:spacing w:before="5"/>
        <w:rPr>
          <w:rFonts w:hint="eastAsia" w:ascii="宋体" w:hAnsi="宋体" w:eastAsia="宋体" w:cs="宋体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10%</w:t>
      </w:r>
      <w:r>
        <w:rPr>
          <w:rFonts w:hint="eastAsia" w:ascii="宋体" w:hAnsi="宋体" w:eastAsia="宋体" w:cs="宋体"/>
          <w:w w:val="105"/>
        </w:rPr>
        <w:t>福</w:t>
      </w:r>
      <w:r>
        <w:rPr>
          <w:rFonts w:hint="eastAsia" w:ascii="宋体" w:hAnsi="宋体" w:eastAsia="宋体" w:cs="宋体"/>
          <w:w w:val="105"/>
        </w:rPr>
        <w:t>尔马</w:t>
      </w:r>
      <w:r>
        <w:rPr>
          <w:rFonts w:hint="eastAsia" w:ascii="宋体" w:hAnsi="宋体" w:eastAsia="宋体" w:cs="宋体"/>
          <w:w w:val="105"/>
        </w:rPr>
        <w:t>林固定液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10"/>
        </w:rPr>
        <w:t>、蒸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w w:val="110"/>
        </w:rPr>
        <w:t>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、系列乙醇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 xml:space="preserve">固定于 </w:t>
      </w:r>
      <w:r>
        <w:rPr>
          <w:rFonts w:hint="eastAsia" w:ascii="宋体" w:hAnsi="宋体" w:eastAsia="宋体" w:cs="宋体"/>
          <w:w w:val="105"/>
        </w:rPr>
        <w:t>10%</w:t>
      </w:r>
      <w:r>
        <w:rPr>
          <w:rFonts w:hint="eastAsia" w:ascii="宋体" w:hAnsi="宋体" w:eastAsia="宋体" w:cs="宋体"/>
          <w:w w:val="105"/>
        </w:rPr>
        <w:t>的福</w:t>
      </w:r>
      <w:r>
        <w:rPr>
          <w:rFonts w:hint="eastAsia" w:ascii="宋体" w:hAnsi="宋体" w:eastAsia="宋体" w:cs="宋体"/>
          <w:w w:val="105"/>
        </w:rPr>
        <w:t>尔马</w:t>
      </w:r>
      <w:r>
        <w:rPr>
          <w:rFonts w:hint="eastAsia" w:ascii="宋体" w:hAnsi="宋体" w:eastAsia="宋体" w:cs="宋体"/>
          <w:w w:val="105"/>
        </w:rPr>
        <w:t>林，常</w:t>
      </w:r>
      <w:r>
        <w:rPr>
          <w:rFonts w:hint="eastAsia" w:ascii="宋体" w:hAnsi="宋体" w:eastAsia="宋体" w:cs="宋体"/>
          <w:w w:val="105"/>
        </w:rPr>
        <w:t>规</w:t>
      </w:r>
      <w:r>
        <w:rPr>
          <w:rFonts w:hint="eastAsia" w:ascii="宋体" w:hAnsi="宋体" w:eastAsia="宋体" w:cs="宋体"/>
          <w:w w:val="105"/>
        </w:rPr>
        <w:t>脱水包埋。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 xml:space="preserve">、切片厚 </w:t>
      </w:r>
      <w:r>
        <w:rPr>
          <w:rFonts w:hint="eastAsia" w:ascii="宋体" w:hAnsi="宋体" w:eastAsia="宋体" w:cs="宋体"/>
          <w:w w:val="105"/>
        </w:rPr>
        <w:t>4µm</w:t>
      </w:r>
      <w:r>
        <w:rPr>
          <w:rFonts w:hint="eastAsia" w:ascii="宋体" w:hAnsi="宋体" w:eastAsia="宋体" w:cs="宋体"/>
          <w:w w:val="105"/>
        </w:rPr>
        <w:t>，常</w:t>
      </w:r>
      <w:r>
        <w:rPr>
          <w:rFonts w:hint="eastAsia" w:ascii="宋体" w:hAnsi="宋体" w:eastAsia="宋体" w:cs="宋体"/>
          <w:w w:val="105"/>
        </w:rPr>
        <w:t>规</w:t>
      </w:r>
      <w:r>
        <w:rPr>
          <w:rFonts w:hint="eastAsia" w:ascii="宋体" w:hAnsi="宋体" w:eastAsia="宋体" w:cs="宋体"/>
          <w:w w:val="105"/>
        </w:rPr>
        <w:t>脱蜡至水。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10"/>
        </w:rPr>
        <w:t>、蒸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spacing w:val="-4"/>
          <w:w w:val="110"/>
        </w:rPr>
        <w:t xml:space="preserve">水洗 </w:t>
      </w: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spacing w:val="56"/>
          <w:w w:val="110"/>
        </w:rPr>
        <w:t xml:space="preserve"> </w:t>
      </w:r>
      <w:r>
        <w:rPr>
          <w:rFonts w:hint="eastAsia" w:ascii="宋体" w:hAnsi="宋体" w:eastAsia="宋体" w:cs="宋体"/>
          <w:w w:val="110"/>
        </w:rPr>
        <w:t>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w w:val="105"/>
          <w:sz w:val="21"/>
        </w:rPr>
        <w:t>4</w:t>
      </w:r>
      <w:r>
        <w:rPr>
          <w:rFonts w:hint="eastAsia" w:ascii="宋体" w:hAnsi="宋体" w:eastAsia="宋体" w:cs="宋体"/>
          <w:w w:val="105"/>
          <w:sz w:val="21"/>
        </w:rPr>
        <w:t xml:space="preserve">、滴入 </w:t>
      </w:r>
      <w:r>
        <w:rPr>
          <w:rFonts w:hint="eastAsia" w:ascii="宋体" w:hAnsi="宋体" w:eastAsia="宋体" w:cs="宋体"/>
          <w:w w:val="105"/>
          <w:sz w:val="21"/>
        </w:rPr>
        <w:t xml:space="preserve">HP </w:t>
      </w:r>
      <w:r>
        <w:rPr>
          <w:rFonts w:hint="eastAsia" w:ascii="宋体" w:hAnsi="宋体" w:eastAsia="宋体" w:cs="宋体"/>
          <w:w w:val="105"/>
          <w:sz w:val="19"/>
        </w:rPr>
        <w:t xml:space="preserve">Stain </w:t>
      </w:r>
      <w:r>
        <w:rPr>
          <w:rFonts w:hint="eastAsia" w:ascii="宋体" w:hAnsi="宋体" w:eastAsia="宋体" w:cs="宋体"/>
          <w:w w:val="105"/>
          <w:sz w:val="19"/>
        </w:rPr>
        <w:t xml:space="preserve">染色 </w:t>
      </w:r>
      <w:r>
        <w:rPr>
          <w:rFonts w:hint="eastAsia" w:ascii="宋体" w:hAnsi="宋体" w:eastAsia="宋体" w:cs="宋体"/>
          <w:w w:val="105"/>
          <w:sz w:val="19"/>
        </w:rPr>
        <w:t>2</w:t>
      </w:r>
      <w:r>
        <w:rPr>
          <w:rFonts w:hint="eastAsia" w:ascii="宋体" w:hAnsi="宋体" w:eastAsia="宋体" w:cs="宋体"/>
          <w:w w:val="105"/>
          <w:sz w:val="19"/>
        </w:rPr>
        <w:t>～</w:t>
      </w:r>
      <w:r>
        <w:rPr>
          <w:rFonts w:hint="eastAsia" w:ascii="宋体" w:hAnsi="宋体" w:eastAsia="宋体" w:cs="宋体"/>
          <w:w w:val="105"/>
          <w:sz w:val="19"/>
        </w:rPr>
        <w:t>3min</w:t>
      </w:r>
      <w:r>
        <w:rPr>
          <w:rFonts w:hint="eastAsia" w:ascii="宋体" w:hAnsi="宋体" w:eastAsia="宋体" w:cs="宋体"/>
          <w:w w:val="120"/>
          <w:sz w:val="19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w w:val="110"/>
          <w:sz w:val="21"/>
        </w:rPr>
        <w:t>5</w:t>
      </w:r>
      <w:r>
        <w:rPr>
          <w:rFonts w:hint="eastAsia" w:ascii="宋体" w:hAnsi="宋体" w:eastAsia="宋体" w:cs="宋体"/>
          <w:w w:val="130"/>
          <w:sz w:val="21"/>
        </w:rPr>
        <w:t>、</w:t>
      </w:r>
      <w:r>
        <w:rPr>
          <w:rFonts w:hint="eastAsia" w:ascii="宋体" w:hAnsi="宋体" w:eastAsia="宋体" w:cs="宋体"/>
          <w:w w:val="110"/>
          <w:sz w:val="19"/>
        </w:rPr>
        <w:t>迅速水洗。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w w:val="110"/>
          <w:sz w:val="21"/>
        </w:rPr>
        <w:t>6</w:t>
      </w:r>
      <w:r>
        <w:rPr>
          <w:rFonts w:hint="eastAsia" w:ascii="宋体" w:hAnsi="宋体" w:eastAsia="宋体" w:cs="宋体"/>
          <w:w w:val="130"/>
          <w:sz w:val="21"/>
        </w:rPr>
        <w:t>、</w:t>
      </w:r>
      <w:r>
        <w:rPr>
          <w:rFonts w:hint="eastAsia" w:ascii="宋体" w:hAnsi="宋体" w:eastAsia="宋体" w:cs="宋体"/>
          <w:w w:val="110"/>
          <w:sz w:val="19"/>
        </w:rPr>
        <w:t>稍吹干或烤干切片。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7</w:t>
      </w:r>
      <w:r>
        <w:rPr>
          <w:rFonts w:hint="eastAsia" w:ascii="宋体" w:hAnsi="宋体" w:eastAsia="宋体" w:cs="宋体"/>
          <w:w w:val="110"/>
        </w:rPr>
        <w:t>、二甲苯透明，中性</w:t>
      </w:r>
      <w:r>
        <w:rPr>
          <w:rFonts w:hint="eastAsia" w:ascii="宋体" w:hAnsi="宋体" w:eastAsia="宋体" w:cs="宋体"/>
          <w:w w:val="110"/>
        </w:rPr>
        <w:t>树</w:t>
      </w:r>
      <w:r>
        <w:rPr>
          <w:rFonts w:hint="eastAsia" w:ascii="宋体" w:hAnsi="宋体" w:eastAsia="宋体" w:cs="宋体"/>
          <w:w w:val="110"/>
        </w:rPr>
        <w:t>胶封固。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8"/>
        <w:rPr>
          <w:rFonts w:hint="eastAsia" w:ascii="宋体" w:hAnsi="宋体" w:eastAsia="宋体" w:cs="宋体"/>
          <w:sz w:val="25"/>
        </w:rPr>
      </w:pPr>
    </w:p>
    <w:p>
      <w:pPr>
        <w:tabs>
          <w:tab w:val="left" w:pos="4552"/>
        </w:tabs>
        <w:spacing w:before="100"/>
        <w:ind w:left="0" w:right="382" w:firstLine="0"/>
        <w:jc w:val="center"/>
        <w:rPr>
          <w:rFonts w:hint="eastAsia" w:ascii="宋体" w:hAnsi="宋体" w:eastAsia="宋体" w:cs="宋体"/>
          <w:b/>
          <w:sz w:val="18"/>
        </w:rPr>
      </w:pPr>
    </w:p>
    <w:p>
      <w:pPr>
        <w:spacing w:after="0"/>
        <w:jc w:val="center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spacing w:before="1"/>
        <w:rPr>
          <w:rFonts w:hint="eastAsia" w:ascii="宋体" w:hAnsi="宋体" w:eastAsia="宋体" w:cs="宋体"/>
          <w:b/>
          <w:sz w:val="11"/>
        </w:rPr>
      </w:pPr>
    </w:p>
    <w:p>
      <w:pPr>
        <w:pStyle w:val="2"/>
        <w:spacing w:line="429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染色结果：</w:t>
      </w:r>
    </w:p>
    <w:p>
      <w:pPr>
        <w:pStyle w:val="3"/>
        <w:tabs>
          <w:tab w:val="left" w:pos="4565"/>
        </w:tabs>
        <w:spacing w:before="88"/>
        <w:ind w:left="169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胃幽</w:t>
      </w:r>
      <w:r>
        <w:rPr>
          <w:rFonts w:hint="eastAsia" w:ascii="宋体" w:hAnsi="宋体" w:eastAsia="宋体" w:cs="宋体"/>
        </w:rPr>
        <w:t>门</w:t>
      </w:r>
      <w:r>
        <w:rPr>
          <w:rFonts w:hint="eastAsia" w:ascii="宋体" w:hAnsi="宋体" w:eastAsia="宋体" w:cs="宋体"/>
        </w:rPr>
        <w:t>螺旋杆菌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</w:t>
      </w:r>
    </w:p>
    <w:p>
      <w:pPr>
        <w:pStyle w:val="3"/>
        <w:spacing w:before="6"/>
        <w:rPr>
          <w:rFonts w:hint="eastAsia" w:ascii="宋体" w:hAnsi="宋体" w:eastAsia="宋体" w:cs="宋体"/>
          <w:sz w:val="1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sz w:val="7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、水洗后无需乙醇清洗，否</w:t>
      </w:r>
      <w:r>
        <w:rPr>
          <w:rFonts w:hint="eastAsia" w:ascii="宋体" w:hAnsi="宋体" w:eastAsia="宋体" w:cs="宋体"/>
          <w:w w:val="105"/>
        </w:rPr>
        <w:t>则</w:t>
      </w:r>
      <w:r>
        <w:rPr>
          <w:rFonts w:hint="eastAsia" w:ascii="宋体" w:hAnsi="宋体" w:eastAsia="宋体" w:cs="宋体"/>
          <w:w w:val="105"/>
        </w:rPr>
        <w:t>容易脱色。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b/>
          <w:w w:val="105"/>
          <w:sz w:val="24"/>
        </w:rPr>
        <w:t>储存条件：</w:t>
      </w:r>
      <w:r>
        <w:rPr>
          <w:rFonts w:hint="eastAsia" w:ascii="宋体" w:hAnsi="宋体" w:eastAsia="宋体" w:cs="宋体"/>
          <w:w w:val="105"/>
          <w:sz w:val="19"/>
        </w:rPr>
        <w:t>12</w:t>
      </w:r>
      <w:r>
        <w:rPr>
          <w:rFonts w:hint="eastAsia" w:ascii="宋体" w:hAnsi="宋体" w:eastAsia="宋体" w:cs="宋体"/>
          <w:spacing w:val="52"/>
          <w:w w:val="105"/>
          <w:sz w:val="19"/>
        </w:rPr>
        <w:t xml:space="preserve"> </w:t>
      </w:r>
      <w:r>
        <w:rPr>
          <w:rFonts w:hint="eastAsia" w:ascii="宋体" w:hAnsi="宋体" w:eastAsia="宋体" w:cs="宋体"/>
          <w:w w:val="105"/>
          <w:sz w:val="19"/>
        </w:rPr>
        <w:t>个月有效。</w:t>
      </w:r>
    </w:p>
    <w:sectPr>
      <w:pgSz w:w="11900" w:h="16840"/>
      <w:pgMar w:top="160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8104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3797935</wp:posOffset>
              </wp:positionH>
              <wp:positionV relativeFrom="paragraph">
                <wp:posOffset>-34925</wp:posOffset>
              </wp:positionV>
              <wp:extent cx="1853565" cy="900430"/>
              <wp:effectExtent l="0" t="0" r="13335" b="1397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64735" y="434975"/>
                        <a:ext cx="1853565" cy="900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9.05pt;margin-top:-2.75pt;height:70.9pt;width:145.95pt;z-index:251658240;mso-width-relative:page;mso-height-relative:page;" fillcolor="#FFFFFF" filled="t" stroked="f" coordsize="21600,21600" o:gfxdata="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pEu/4NgAAAAKAQAADwAAAAAAAAABACAAAAAiAAAAZHJzL2Rv&#10;d25yZXYueG1sUEsBAhQAFAAAAAgAh07iQLOLG9vIAQAAVAMAAA4AAAAAAAAAAQAgAAAAJw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AB5C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2019-06-10T03:30:00Z</dcterms:created>
  <dc:creator>94099</dc:creator>
  <cp:lastModifiedBy>Cute  princess</cp:lastModifiedBy>
  <dcterms:modified xsi:type="dcterms:W3CDTF">2019-06-10T03:39:59Z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2019-06-10T00:00:00Z</vt:filetime>
  </property>
  <property fmtid="{D5CDD505-2E9C-101B-9397-08002B2CF9AE}" pid="5" name="KSOProductBuildVer">
    <vt:lpwstr>2052-11.1.0.8696</vt:lpwstr>
  </property>
</Properties>
</file>