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琥珀酸脱氢酶染色液(四唑盐法)说明书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琥珀酸脱氢酶( succinate dehydrogenase，SDH)是此琥珀酸氧化酶系的第一个酶，位于线粒体内。琥珀酸脱氢酶是黄素蛋白酶，分子内含有-SH，决定着酶的活性，故封闭-SH者皆可作为抑制剂。此酶活性最适 pH 为 7.6～8.5。此酶参与三羧酸循环，在组织化学上，常以此酶活性作为三羧循环的代表，亦作为线粒体的标志酶之一。含此酶活性高的组织为心肌、肾小管上皮和肝细胞。此酶对固定剂敏感，故需用新鲜组织切片。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琥珀酸脱氢酶染色液(四唑盐法)以琥珀酸为底物，在酶作用下脱氢，硝基蓝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四唑(nitro BT)为受氢体，接受氢后被还原为甲噁，呈蓝紫色，用以代表琥珀酸脱氢酶的活性。NBT 孵育液含有特殊的中间递氢体，可使定位更加准确，染色更加清晰。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7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23495</wp:posOffset>
                      </wp:positionV>
                      <wp:extent cx="2955290" cy="377825"/>
                      <wp:effectExtent l="635" t="4445" r="1587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55290" cy="37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1.85pt;height:29.75pt;width:232.7pt;z-index:251659264;mso-width-relative:page;mso-height-relative:page;" filled="f" stroked="t" coordsize="21600,21600" o:gfxdata="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evb1wAAAAgBAAAPAAAAAAAAAAEAIAAAACIAAABkcnMvZG93bnJldi54bWxQSwEC&#10;FAAUAAAACACHTuJAQ0bBhvUBAADCAwAADgAAAAAAAAABACAAAAAmAQAAZHJzL2Uyb0RvYy54bWxQ&#10;SwUGAAAAAAYABgBZAQAAj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编号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RC20452</w:t>
            </w:r>
          </w:p>
          <w:bookmarkEnd w:id="0"/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60ml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试剂(A): NBT 孵育液 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试剂(B): NBT 对照液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10ml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numPr>
          <w:ilvl w:val="0"/>
          <w:numId w:val="1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1、蒸馏水</w:t>
      </w: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恒温箱或水浴锅 </w:t>
      </w:r>
    </w:p>
    <w:p>
      <w:pPr>
        <w:numPr>
          <w:numId w:val="0"/>
        </w:numPr>
        <w:ind w:leftChars="0"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操作步骤(仅供参考)：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1、冰冻切片，厚 6μm，无需固定。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2、切片人 NBT 孵育液中，置于 37℃温箱，浸染约 5～30min。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3、蒸馏水冲洗。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4、甘油明胶封固。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染色结果：</w:t>
      </w:r>
    </w:p>
    <w:tbl>
      <w:tblPr>
        <w:tblStyle w:val="7"/>
        <w:tblW w:w="0" w:type="auto"/>
        <w:tblInd w:w="1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5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酶活性部位</w:t>
            </w:r>
          </w:p>
        </w:tc>
        <w:tc>
          <w:tcPr>
            <w:tcW w:w="2516" w:type="dxa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蓝紫色沉淀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2" w:type="dxa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线粒体 </w:t>
            </w:r>
          </w:p>
        </w:tc>
        <w:tc>
          <w:tcPr>
            <w:tcW w:w="2516" w:type="dxa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蓝紫色颗粒</w:t>
            </w:r>
          </w:p>
        </w:tc>
      </w:tr>
    </w:tbl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阴性对照(可选)：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1、相同切片置于 NBT 对照液中，置于 37℃温箱，浸染约 5～30min，作为对照。其余步骤同正常步骤，结果为阴性。</w:t>
      </w:r>
    </w:p>
    <w:p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2、(可选)相同切片经 10%福尔马林浸泡 30～60min，再入 NBT 孵育液，结果为阴性。</w:t>
      </w: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操注意事项：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1、本染色液适用于冰冻切片。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2、对冰冻切片染色时，应减少切片在室温暴露的时间。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3、为了您的安全和健康，请穿实验服并戴一次性手套操作。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 个月有效。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C65E5"/>
    <w:multiLevelType w:val="singleLevel"/>
    <w:tmpl w:val="809C65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1451277"/>
    <w:rsid w:val="23CB5A90"/>
    <w:rsid w:val="23FF11DB"/>
    <w:rsid w:val="24D5514D"/>
    <w:rsid w:val="254814BB"/>
    <w:rsid w:val="25843A46"/>
    <w:rsid w:val="262E5EB0"/>
    <w:rsid w:val="26C10671"/>
    <w:rsid w:val="27375FC7"/>
    <w:rsid w:val="28CF3C4A"/>
    <w:rsid w:val="29EA37DB"/>
    <w:rsid w:val="2A7231EE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9E16D4D"/>
    <w:rsid w:val="3B990213"/>
    <w:rsid w:val="3D332888"/>
    <w:rsid w:val="3D626A4F"/>
    <w:rsid w:val="3E19774E"/>
    <w:rsid w:val="3F7D25C0"/>
    <w:rsid w:val="3FA153B8"/>
    <w:rsid w:val="4209329F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3F83792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1CF3F9D"/>
    <w:rsid w:val="71D80892"/>
    <w:rsid w:val="7277575C"/>
    <w:rsid w:val="732660EB"/>
    <w:rsid w:val="7368775B"/>
    <w:rsid w:val="73DE718D"/>
    <w:rsid w:val="745C203E"/>
    <w:rsid w:val="7477764A"/>
    <w:rsid w:val="749F36F9"/>
    <w:rsid w:val="74CD662A"/>
    <w:rsid w:val="75B81165"/>
    <w:rsid w:val="75FE1AF4"/>
    <w:rsid w:val="768B4E30"/>
    <w:rsid w:val="76D34A25"/>
    <w:rsid w:val="775A090F"/>
    <w:rsid w:val="780A52E6"/>
    <w:rsid w:val="7861139C"/>
    <w:rsid w:val="790F707F"/>
    <w:rsid w:val="7968212C"/>
    <w:rsid w:val="79E71AA1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2021-11-22T07:50:07Z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04569DF4FE3740C4A2F1E678DEA9E0BE</vt:lpwstr>
  </property>
</Properties>
</file>