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28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阿利新蓝染色液-A 液(pH=1.0)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80" w:bottom="280" w:left="1680" w:header="720" w:footer="720" w:gutter="0"/>
          <w:cols w:equalWidth="0" w:num="2">
            <w:col w:w="1646" w:space="607"/>
            <w:col w:w="668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34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阿利新蓝(Alcian)又称爱先蓝或阿尔辛蓝等，是一种类铜钛花青共轭染料，最初用于纺 织纤维染色。这种阳离子染料与酸性基团结合，也即阿尔辛蓝与组织内含有的阴离子基团</w:t>
      </w:r>
      <w:r>
        <w:rPr>
          <w:rFonts w:hint="eastAsia" w:ascii="宋体" w:hAnsi="宋体" w:eastAsia="宋体" w:cs="宋体"/>
          <w:spacing w:val="-19"/>
        </w:rPr>
        <w:t>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8" w:line="350" w:lineRule="exact"/>
        <w:ind w:left="405" w:right="13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羧基和硫酸根形成不溶性复合物。阿利新蓝由中央含铜的酞菁环与四个异硫脲基通过硫</w:t>
      </w:r>
      <w:r>
        <w:rPr>
          <w:rFonts w:hint="eastAsia" w:ascii="宋体" w:hAnsi="宋体" w:eastAsia="宋体" w:cs="宋体"/>
          <w:spacing w:val="-10"/>
        </w:rPr>
        <w:t>醚键</w:t>
      </w:r>
      <w:r>
        <w:rPr>
          <w:rFonts w:hint="eastAsia" w:ascii="宋体" w:hAnsi="宋体" w:eastAsia="宋体" w:cs="宋体"/>
        </w:rPr>
        <w:t>相连而成。该异硫脲基呈中度碱性，使阿利新蓝带阳离子。阿利新蓝</w:t>
      </w:r>
      <w:r>
        <w:rPr>
          <w:rFonts w:hint="eastAsia" w:ascii="宋体" w:hAnsi="宋体" w:eastAsia="宋体" w:cs="宋体"/>
          <w:spacing w:val="-2"/>
        </w:rPr>
        <w:t xml:space="preserve">使碳水化合物着色的确 </w:t>
      </w:r>
      <w:r>
        <w:rPr>
          <w:rFonts w:hint="eastAsia" w:ascii="宋体" w:hAnsi="宋体" w:eastAsia="宋体" w:cs="宋体"/>
        </w:rPr>
        <w:t>切机制不明，普遍认为是阳离子的异硫脲基通过静电与组织内的多聚阴离子相连，如含羧</w:t>
      </w:r>
      <w:r>
        <w:rPr>
          <w:rFonts w:hint="eastAsia" w:ascii="宋体" w:hAnsi="宋体" w:eastAsia="宋体" w:cs="宋体"/>
          <w:spacing w:val="-19"/>
        </w:rPr>
        <w:t>基</w:t>
      </w:r>
      <w:r>
        <w:rPr>
          <w:rFonts w:hint="eastAsia" w:ascii="宋体" w:hAnsi="宋体" w:eastAsia="宋体" w:cs="宋体"/>
        </w:rPr>
        <w:t>和硫酸根的酸性黏液物质的羧基和硫酸根形成不溶性复合物，即染料分子中带正电荷的</w:t>
      </w:r>
      <w:r>
        <w:rPr>
          <w:rFonts w:hint="eastAsia" w:ascii="宋体" w:hAnsi="宋体" w:eastAsia="宋体" w:cs="宋体"/>
          <w:spacing w:val="-10"/>
        </w:rPr>
        <w:t>盐键</w:t>
      </w:r>
      <w:r>
        <w:rPr>
          <w:rFonts w:hint="eastAsia" w:ascii="宋体" w:hAnsi="宋体" w:eastAsia="宋体" w:cs="宋体"/>
        </w:rPr>
        <w:t>和酸性黏液物质中带负电荷的酸性基团结合呈蓝色。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0" w:leftChars="0" w:firstLine="44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pH </w:t>
      </w:r>
      <w:r>
        <w:rPr>
          <w:rFonts w:hint="eastAsia" w:ascii="宋体" w:hAnsi="宋体" w:eastAsia="宋体" w:cs="宋体"/>
          <w:spacing w:val="-27"/>
          <w:w w:val="105"/>
        </w:rPr>
        <w:t xml:space="preserve">值为 </w:t>
      </w:r>
      <w:r>
        <w:rPr>
          <w:rFonts w:hint="eastAsia" w:ascii="宋体" w:hAnsi="宋体" w:eastAsia="宋体" w:cs="宋体"/>
          <w:w w:val="105"/>
        </w:rPr>
        <w:t>2.5 时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05"/>
        </w:rPr>
        <w:t>组织内的羧基电离，带有一个负电荷，与阿利新蓝中的阳离子形成盐</w:t>
      </w:r>
      <w:r>
        <w:rPr>
          <w:rFonts w:hint="eastAsia" w:ascii="宋体" w:hAnsi="宋体" w:eastAsia="宋体" w:cs="宋体"/>
        </w:rPr>
        <w:t>键，使带有羧基的组织(如蛋白多糖/透明质酸以及上皮酸性黏蛋白)染色。pH</w:t>
      </w:r>
      <w:r>
        <w:rPr>
          <w:rFonts w:hint="eastAsia" w:ascii="宋体" w:hAnsi="宋体" w:eastAsia="宋体" w:cs="宋体"/>
          <w:spacing w:val="41"/>
        </w:rPr>
        <w:t xml:space="preserve"> </w:t>
      </w:r>
      <w:r>
        <w:rPr>
          <w:rFonts w:hint="eastAsia" w:ascii="宋体" w:hAnsi="宋体" w:eastAsia="宋体" w:cs="宋体"/>
          <w:spacing w:val="-1"/>
        </w:rPr>
        <w:t xml:space="preserve">值为 </w:t>
      </w:r>
      <w:r>
        <w:rPr>
          <w:rFonts w:hint="eastAsia" w:ascii="宋体" w:hAnsi="宋体" w:eastAsia="宋体" w:cs="宋体"/>
        </w:rPr>
        <w:t>1.0</w:t>
      </w:r>
      <w:r>
        <w:rPr>
          <w:rFonts w:hint="eastAsia" w:ascii="宋体" w:hAnsi="宋体" w:eastAsia="宋体" w:cs="宋体"/>
          <w:spacing w:val="21"/>
        </w:rPr>
        <w:t xml:space="preserve"> 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  <w:spacing w:val="-13"/>
          <w:w w:val="120"/>
        </w:rPr>
        <w:t xml:space="preserve">， </w:t>
      </w:r>
      <w:r>
        <w:rPr>
          <w:rFonts w:hint="eastAsia" w:ascii="宋体" w:hAnsi="宋体" w:eastAsia="宋体" w:cs="宋体"/>
        </w:rPr>
        <w:t>组织内的硫酸根电离，带有一个负电荷，与阿利新蓝中的阳离子形成盐键，使带有硫酸根的 组织(如硫酸黏液物质)染色。中性黏蛋白(</w:t>
      </w:r>
      <w:r>
        <w:rPr>
          <w:rFonts w:hint="eastAsia" w:ascii="宋体" w:hAnsi="宋体" w:eastAsia="宋体" w:cs="宋体"/>
          <w:spacing w:val="2"/>
        </w:rPr>
        <w:t xml:space="preserve">如胃黏膜和 </w:t>
      </w:r>
      <w:r>
        <w:rPr>
          <w:rFonts w:hint="eastAsia" w:ascii="宋体" w:hAnsi="宋体" w:eastAsia="宋体" w:cs="宋体"/>
        </w:rPr>
        <w:t>Brunner</w:t>
      </w:r>
      <w:r>
        <w:rPr>
          <w:rFonts w:hint="eastAsia" w:ascii="宋体" w:hAnsi="宋体" w:eastAsia="宋体" w:cs="宋体"/>
          <w:spacing w:val="19"/>
        </w:rPr>
        <w:t xml:space="preserve"> </w:t>
      </w:r>
      <w:r>
        <w:rPr>
          <w:rFonts w:hint="eastAsia" w:ascii="宋体" w:hAnsi="宋体" w:eastAsia="宋体" w:cs="宋体"/>
        </w:rPr>
        <w:t>腺体部位的中性黏蛋白)不能与阿利新蓝反应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spacing w:before="4"/>
        <w:rPr>
          <w:rFonts w:hint="eastAsia" w:ascii="宋体" w:hAnsi="宋体" w:eastAsia="宋体" w:cs="宋体"/>
          <w:sz w:val="29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6"/>
        <w:rPr>
          <w:rFonts w:hint="eastAsia" w:ascii="宋体" w:hAnsi="宋体" w:eastAsia="宋体" w:cs="宋体"/>
          <w:b/>
        </w:rPr>
      </w:pPr>
    </w:p>
    <w:p>
      <w:pPr>
        <w:pStyle w:val="3"/>
        <w:tabs>
          <w:tab w:val="left" w:pos="3560"/>
          <w:tab w:val="left" w:pos="4582"/>
        </w:tabs>
        <w:ind w:left="166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阿利新蓝染色液-A</w:t>
      </w:r>
      <w:r>
        <w:rPr>
          <w:rFonts w:hint="eastAsia" w:ascii="宋体" w:hAnsi="宋体" w:eastAsia="宋体" w:cs="宋体"/>
          <w:spacing w:val="-2"/>
        </w:rPr>
        <w:t xml:space="preserve"> </w:t>
      </w:r>
      <w:r>
        <w:rPr>
          <w:rFonts w:hint="eastAsia" w:ascii="宋体" w:hAnsi="宋体" w:eastAsia="宋体" w:cs="宋体"/>
        </w:rPr>
        <w:t>液(pH1.0)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4℃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11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54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54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" w:line="350" w:lineRule="exact"/>
        <w:ind w:left="54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3、核固红染色液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1、二甲苯脱蜡，通过梯度乙醇后，入蒸馏水再水化。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1"/>
          <w:w w:val="105"/>
        </w:rPr>
        <w:t xml:space="preserve">、入酸化液浸泡 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spacing w:val="-1"/>
          <w:w w:val="105"/>
        </w:rPr>
        <w:t xml:space="preserve">。如无酸化液，可用 </w:t>
      </w:r>
      <w:r>
        <w:rPr>
          <w:rFonts w:hint="eastAsia" w:ascii="宋体" w:hAnsi="宋体" w:eastAsia="宋体" w:cs="宋体"/>
          <w:w w:val="105"/>
        </w:rPr>
        <w:t>0.1M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盐酸替代。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2959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3、入 Alcian 染色液，浸染 25～40min。流水冲洗 5min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4、酸化液稍洗。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5、不经水洗，直接用滤纸吸干多余的酸化液。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6、入核固红染色液，复染 10min。流水冲洗。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  <w:rPr>
          <w:rFonts w:hint="eastAsia" w:ascii="宋体" w:hAnsi="宋体" w:eastAsia="宋体" w:cs="宋体"/>
          <w:sz w:val="16"/>
        </w:rPr>
      </w:pPr>
    </w:p>
    <w:p>
      <w:pPr>
        <w:keepNext w:val="0"/>
        <w:keepLines w:val="0"/>
        <w:pageBreakBefore w:val="0"/>
        <w:widowControl w:val="0"/>
        <w:tabs>
          <w:tab w:val="left" w:pos="4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0" w:right="402" w:firstLine="0"/>
        <w:jc w:val="center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center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7、常规乙醇脱水，二甲苯透明，中性树胶封片。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7"/>
        </w:rPr>
        <w:sectPr>
          <w:pgSz w:w="11900" w:h="16840"/>
          <w:pgMar w:top="1600" w:right="128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染色结果: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  <w:b/>
          <w:sz w:val="29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3"/>
        <w:tabs>
          <w:tab w:val="left" w:pos="3407"/>
        </w:tabs>
        <w:ind w:left="358"/>
      </w:pPr>
      <w:r>
        <w:t>硫酸黏蛋白</w:t>
      </w:r>
      <w:r>
        <w:tab/>
      </w:r>
      <w:r>
        <w:rPr>
          <w:rFonts w:hint="eastAsia" w:ascii="宋体" w:eastAsia="宋体"/>
        </w:rPr>
        <w:t>蓝</w:t>
      </w:r>
      <w:r>
        <w:t>色</w:t>
      </w:r>
    </w:p>
    <w:p>
      <w:pPr>
        <w:spacing w:after="0"/>
        <w:sectPr>
          <w:type w:val="continuous"/>
          <w:pgSz w:w="11900" w:h="16840"/>
          <w:pgMar w:top="660" w:right="1280" w:bottom="280" w:left="1680" w:header="720" w:footer="720" w:gutter="0"/>
          <w:cols w:equalWidth="0" w:num="2">
            <w:col w:w="1434" w:space="40"/>
            <w:col w:w="7466"/>
          </w:cols>
        </w:sectPr>
      </w:pPr>
    </w:p>
    <w:p>
      <w:pPr>
        <w:pStyle w:val="3"/>
        <w:spacing w:before="136" w:line="348" w:lineRule="auto"/>
        <w:ind w:left="1832"/>
      </w:pPr>
      <w:r>
        <w:t>非硫酸化酸性黏液物</w:t>
      </w:r>
      <w:r>
        <w:rPr>
          <w:rFonts w:hint="eastAsia" w:ascii="宋体" w:eastAsia="宋体"/>
        </w:rPr>
        <w:t>质细</w:t>
      </w:r>
      <w:r>
        <w:t>胞核</w:t>
      </w:r>
    </w:p>
    <w:p>
      <w:pPr>
        <w:pStyle w:val="3"/>
        <w:spacing w:before="136" w:line="348" w:lineRule="auto"/>
        <w:ind w:left="908" w:right="3427"/>
      </w:pPr>
      <w:r>
        <w:br w:type="column"/>
      </w:r>
      <w:r>
        <w:t>不着色浅</w:t>
      </w:r>
      <w:r>
        <w:rPr>
          <w:rFonts w:hint="eastAsia" w:ascii="宋体" w:eastAsia="宋体"/>
        </w:rPr>
        <w:t>红</w:t>
      </w:r>
      <w:r>
        <w:t>色</w:t>
      </w:r>
    </w:p>
    <w:p>
      <w:pPr>
        <w:spacing w:after="0" w:line="348" w:lineRule="auto"/>
        <w:sectPr>
          <w:type w:val="continuous"/>
          <w:pgSz w:w="11900" w:h="16840"/>
          <w:pgMar w:top="660" w:right="1280" w:bottom="280" w:left="1680" w:header="720" w:footer="720" w:gutter="0"/>
          <w:cols w:equalWidth="0" w:num="2">
            <w:col w:w="3933" w:space="40"/>
            <w:col w:w="4967"/>
          </w:cols>
        </w:sectPr>
      </w:pPr>
    </w:p>
    <w:p>
      <w:pPr>
        <w:pStyle w:val="3"/>
        <w:spacing w:before="8"/>
        <w:rPr>
          <w:sz w:val="2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1、固定液采用 10%中性福尔马林。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该法可区分鉴别硫酸黏蛋白和蛋白多糖，其 pH=1.0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3、已开封试剂应在开封后 6 个月内使用完，每次用后应及时拧紧瓶盖，以免挥发或变质。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19"/>
        </w:rPr>
        <w:t>12</w:t>
      </w:r>
      <w:r>
        <w:rPr>
          <w:rFonts w:hint="eastAsia" w:ascii="宋体" w:hAnsi="宋体" w:eastAsia="宋体" w:cs="宋体"/>
          <w:spacing w:val="52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  <w:sz w:val="19"/>
        </w:rPr>
        <w:t>个月有效。</w:t>
      </w:r>
    </w:p>
    <w:sectPr>
      <w:type w:val="continuous"/>
      <w:pgSz w:w="11900" w:h="16840"/>
      <w:pgMar w:top="660" w:right="12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05466" o:spid="_x0000_s2050" o:spt="136" type="#_x0000_t136" style="position:absolute;left:0pt;height:70.6pt;width:561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3850005</wp:posOffset>
              </wp:positionH>
              <wp:positionV relativeFrom="paragraph">
                <wp:posOffset>-8890</wp:posOffset>
              </wp:positionV>
              <wp:extent cx="1783715" cy="874395"/>
              <wp:effectExtent l="0" t="0" r="6985" b="190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16805" y="461010"/>
                        <a:ext cx="1783715" cy="874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3.15pt;margin-top:-0.7pt;height:68.85pt;width:140.45pt;z-index:251658240;mso-width-relative:page;mso-height-relative:page;" fillcolor="#FFFFFF" filled="t" stroked="f" coordsize="21600,21600" o:gfxdata="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8ASQr1wAAAAoBAAAPAAAAAAAAAAEAIAAAACIAAABkcnMvZG93bnJl&#10;di54bWxQSwECFAAUAAAACACHTuJAR4jbfcUBAABU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B7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2019-04-19T03:15:00Z</dcterms:created>
  <dc:creator>94099</dc:creator>
  <cp:lastModifiedBy>Cute  princess</cp:lastModifiedBy>
  <dcterms:modified xsi:type="dcterms:W3CDTF">2019-04-19T03:44:49Z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2019-04-19T00:00:00Z</vt:filetime>
  </property>
  <property fmtid="{D5CDD505-2E9C-101B-9397-08002B2CF9AE}" pid="5" name="KSOProductBuildVer">
    <vt:lpwstr>2052-11.1.0.8612</vt:lpwstr>
  </property>
</Properties>
</file>