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1649095</wp:posOffset>
                </wp:positionV>
                <wp:extent cx="5941695" cy="2540"/>
                <wp:effectExtent l="0" t="0" r="0" b="0"/>
                <wp:wrapNone/>
                <wp:docPr id="3" name="直线 2"/>
                <wp:cNvGraphicFramePr/>
                <a:graphic xmlns:a="http://schemas.openxmlformats.org/drawingml/2006/main">
                  <a:graphicData uri="http://schemas.microsoft.com/office/word/2010/wordprocessingShape">
                    <wps:wsp>
                      <wps:cNvCnPr/>
                      <wps:spPr>
                        <a:xfrm>
                          <a:off x="944880" y="1649095"/>
                          <a:ext cx="5941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4.4pt;margin-top:129.85pt;height:0.2pt;width:467.85pt;mso-position-horizontal-relative:page;mso-position-vertical-relative:page;z-index:251658240;mso-width-relative:page;mso-height-relative:page;" filled="f" stroked="t" coordsize="21600,21600" o:gfxdata="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t5mx2QAAAAwB&#10;AAAPAAAAAAAAAAEAIAAAACIAAABkcnMvZG93bnJldi54bWxQSwECFAAUAAAACACHTuJAx3aojeEB&#10;AACpAwAADgAAAAAAAAABACAAAAAoAQAAZHJzL2Uyb0RvYy54bWxQSwUGAAAAAAYABgBZAQAAewUA&#10;AAAA&#10;">
                <v:fill on="f" focussize="0,0"/>
                <v:stroke color="#000000" joinstyle="round"/>
                <v:imagedata o:title=""/>
                <o:lock v:ext="edit" aspectratio="f"/>
              </v:line>
            </w:pict>
          </mc:Fallback>
        </mc:AlternateContent>
      </w:r>
    </w:p>
    <w:p>
      <w:pPr>
        <w:pStyle w:val="3"/>
        <w:rPr>
          <w:b/>
          <w:sz w:val="20"/>
        </w:rPr>
      </w:pPr>
    </w:p>
    <w:p>
      <w:pPr>
        <w:pStyle w:val="3"/>
        <w:rPr>
          <w:b/>
          <w:sz w:val="20"/>
        </w:rPr>
      </w:pPr>
    </w:p>
    <w:p>
      <w:pPr>
        <w:spacing w:after="0"/>
        <w:rPr>
          <w:sz w:val="22"/>
        </w:rPr>
        <w:sectPr>
          <w:headerReference r:id="rId3" w:type="default"/>
          <w:type w:val="continuous"/>
          <w:pgSz w:w="11900" w:h="16820"/>
          <w:pgMar w:top="660" w:right="1180" w:bottom="280" w:left="1680" w:header="720" w:footer="720" w:gutter="0"/>
        </w:sectPr>
      </w:pPr>
      <w:bookmarkStart w:id="0" w:name="_GoBack"/>
      <w:bookmarkEnd w:id="0"/>
    </w:p>
    <w:p>
      <w:pPr>
        <w:pStyle w:val="3"/>
        <w:rPr>
          <w:b/>
          <w:sz w:val="24"/>
        </w:rPr>
      </w:pPr>
    </w:p>
    <w:p>
      <w:pPr>
        <w:pStyle w:val="2"/>
        <w:spacing w:before="188"/>
        <w:rPr>
          <w:rFonts w:hint="eastAsia" w:ascii="宋体" w:hAnsi="宋体" w:eastAsia="宋体" w:cs="宋体"/>
        </w:rPr>
      </w:pPr>
      <w:r>
        <w:rPr>
          <w:rFonts w:hint="eastAsia" w:ascii="宋体" w:hAnsi="宋体" w:eastAsia="宋体" w:cs="宋体"/>
        </w:rPr>
        <w:t>产品简介：</w:t>
      </w:r>
    </w:p>
    <w:p>
      <w:pPr>
        <w:spacing w:before="18"/>
        <w:ind w:left="403"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尼氏染色液(焦油紫法)</w:t>
      </w:r>
    </w:p>
    <w:p>
      <w:pPr>
        <w:spacing w:after="0"/>
        <w:jc w:val="left"/>
        <w:rPr>
          <w:rFonts w:hint="eastAsia" w:ascii="宋体" w:hAnsi="宋体" w:eastAsia="宋体" w:cs="宋体"/>
          <w:sz w:val="30"/>
        </w:rPr>
        <w:sectPr>
          <w:type w:val="continuous"/>
          <w:pgSz w:w="11900" w:h="16820"/>
          <w:pgMar w:top="660" w:right="1180" w:bottom="280" w:left="1680" w:header="720" w:footer="720" w:gutter="0"/>
          <w:cols w:equalWidth="0" w:num="2">
            <w:col w:w="1644" w:space="1043"/>
            <w:col w:w="6353"/>
          </w:cols>
        </w:sectPr>
      </w:pPr>
    </w:p>
    <w:p>
      <w:pPr>
        <w:pStyle w:val="3"/>
        <w:keepNext w:val="0"/>
        <w:keepLines w:val="0"/>
        <w:pageBreakBefore w:val="0"/>
        <w:widowControl w:val="0"/>
        <w:kinsoku/>
        <w:wordWrap/>
        <w:overflowPunct/>
        <w:topLinePunct w:val="0"/>
        <w:autoSpaceDE w:val="0"/>
        <w:autoSpaceDN w:val="0"/>
        <w:bidi w:val="0"/>
        <w:adjustRightInd/>
        <w:snapToGrid/>
        <w:spacing w:before="70" w:line="350" w:lineRule="exact"/>
        <w:ind w:left="403" w:right="236" w:firstLine="420"/>
        <w:jc w:val="both"/>
        <w:textAlignment w:val="auto"/>
        <w:rPr>
          <w:rFonts w:hint="eastAsia" w:ascii="宋体" w:hAnsi="宋体" w:eastAsia="宋体" w:cs="宋体"/>
        </w:rPr>
      </w:pPr>
      <w:r>
        <w:rPr>
          <w:rFonts w:hint="eastAsia" w:ascii="宋体" w:hAnsi="宋体" w:eastAsia="宋体" w:cs="宋体"/>
        </w:rPr>
        <w:t>神经元细胞体包括一个具有皱褶核膜的大细胞核、稀疏的染色质和一个明显</w:t>
      </w:r>
      <w:r>
        <w:rPr>
          <w:rFonts w:hint="eastAsia" w:ascii="宋体" w:hAnsi="宋体" w:eastAsia="宋体" w:cs="宋体"/>
          <w:spacing w:val="-4"/>
        </w:rPr>
        <w:t>的核仁。在</w:t>
      </w:r>
      <w:r>
        <w:rPr>
          <w:rFonts w:hint="eastAsia" w:ascii="宋体" w:hAnsi="宋体" w:eastAsia="宋体" w:cs="宋体"/>
        </w:rPr>
        <w:t>细胞体中细胞质是尼氏颗粒，即能够代表粗面内质网并在很多神经元中产</w:t>
      </w:r>
      <w:r>
        <w:rPr>
          <w:rFonts w:hint="eastAsia" w:ascii="宋体" w:hAnsi="宋体" w:eastAsia="宋体" w:cs="宋体"/>
          <w:spacing w:val="-3"/>
        </w:rPr>
        <w:t>生特异的斑点状嗜</w:t>
      </w:r>
      <w:r>
        <w:rPr>
          <w:rFonts w:hint="eastAsia" w:ascii="宋体" w:hAnsi="宋体" w:eastAsia="宋体" w:cs="宋体"/>
        </w:rPr>
        <w:t>碱性表现的嗜碱性颗粒。尼氏颗粒可以用很多染色来显示如中性红</w:t>
      </w:r>
      <w:r>
        <w:rPr>
          <w:rFonts w:hint="eastAsia" w:ascii="宋体" w:hAnsi="宋体" w:eastAsia="宋体" w:cs="宋体"/>
          <w:w w:val="130"/>
        </w:rPr>
        <w:t>、</w:t>
      </w:r>
      <w:r>
        <w:rPr>
          <w:rFonts w:hint="eastAsia" w:ascii="宋体" w:hAnsi="宋体" w:eastAsia="宋体" w:cs="宋体"/>
        </w:rPr>
        <w:t>亚甲基蓝、甲苯胺蓝</w:t>
      </w:r>
      <w:r>
        <w:rPr>
          <w:rFonts w:hint="eastAsia" w:ascii="宋体" w:hAnsi="宋体" w:eastAsia="宋体" w:cs="宋体"/>
          <w:spacing w:val="-19"/>
        </w:rPr>
        <w:t>和</w:t>
      </w:r>
      <w:r>
        <w:rPr>
          <w:rFonts w:hint="eastAsia" w:ascii="宋体" w:hAnsi="宋体" w:eastAsia="宋体" w:cs="宋体"/>
        </w:rPr>
        <w:t>甲基紫等。染色的变异、pH</w:t>
      </w:r>
      <w:r>
        <w:rPr>
          <w:rFonts w:hint="eastAsia" w:ascii="宋体" w:hAnsi="宋体" w:eastAsia="宋体" w:cs="宋体"/>
          <w:lang w:val="en-US" w:eastAsia="zh-CN"/>
        </w:rPr>
        <w:t xml:space="preserve"> </w:t>
      </w:r>
      <w:r>
        <w:rPr>
          <w:rFonts w:hint="eastAsia" w:ascii="宋体" w:hAnsi="宋体" w:eastAsia="宋体" w:cs="宋体"/>
        </w:rPr>
        <w:t>和分化的时间使一些染色既可以仅突出尼氏物质，也可以显示神经元的细胞核和神经胶质。尼氏体(Nissl</w:t>
      </w:r>
      <w:r>
        <w:rPr>
          <w:rFonts w:hint="eastAsia" w:ascii="宋体" w:hAnsi="宋体" w:eastAsia="宋体" w:cs="宋体"/>
          <w:spacing w:val="28"/>
        </w:rPr>
        <w:t xml:space="preserve"> </w:t>
      </w:r>
      <w:r>
        <w:rPr>
          <w:rFonts w:hint="eastAsia" w:ascii="宋体" w:hAnsi="宋体" w:eastAsia="宋体" w:cs="宋体"/>
        </w:rPr>
        <w:t>body)或称尼氏小体是分布于神经细胞胞质内的三角形或椭圆形小块状物质，能被碱性染料如硫堇</w:t>
      </w:r>
      <w:r>
        <w:rPr>
          <w:rFonts w:hint="eastAsia" w:ascii="宋体" w:hAnsi="宋体" w:eastAsia="宋体" w:cs="宋体"/>
          <w:w w:val="120"/>
        </w:rPr>
        <w:t>、</w:t>
      </w:r>
      <w:r>
        <w:rPr>
          <w:rFonts w:hint="eastAsia" w:ascii="宋体" w:hAnsi="宋体" w:eastAsia="宋体" w:cs="宋体"/>
        </w:rPr>
        <w:t>亚甲蓝、甲苯胺蓝</w:t>
      </w:r>
      <w:r>
        <w:rPr>
          <w:rFonts w:hint="eastAsia" w:ascii="宋体" w:hAnsi="宋体" w:eastAsia="宋体" w:cs="宋体"/>
          <w:spacing w:val="-3"/>
        </w:rPr>
        <w:t>和焦油紫等染料染成</w:t>
      </w:r>
      <w:r>
        <w:rPr>
          <w:rFonts w:hint="eastAsia" w:ascii="宋体" w:hAnsi="宋体" w:eastAsia="宋体" w:cs="宋体"/>
        </w:rPr>
        <w:t>紫蓝色。各种神经细胞内都含有尼氏体，但其形状、数量、分布位置常常不</w:t>
      </w:r>
      <w:r>
        <w:rPr>
          <w:rFonts w:hint="eastAsia" w:ascii="宋体" w:hAnsi="宋体" w:eastAsia="宋体" w:cs="宋体"/>
          <w:spacing w:val="-3"/>
        </w:rPr>
        <w:t>同。尼氏体也存</w:t>
      </w:r>
      <w:r>
        <w:rPr>
          <w:rFonts w:hint="eastAsia" w:ascii="宋体" w:hAnsi="宋体" w:eastAsia="宋体" w:cs="宋体"/>
        </w:rPr>
        <w:t>在于树突中，但不在于轴突和包体的轴丘。尼氏体会因为生理状态的变化而变</w:t>
      </w:r>
      <w:r>
        <w:rPr>
          <w:rFonts w:hint="eastAsia" w:ascii="宋体" w:hAnsi="宋体" w:eastAsia="宋体" w:cs="宋体"/>
          <w:spacing w:val="-4"/>
        </w:rPr>
        <w:t xml:space="preserve">化，尼氏体是 </w:t>
      </w:r>
      <w:r>
        <w:rPr>
          <w:rFonts w:hint="eastAsia" w:ascii="宋体" w:hAnsi="宋体" w:eastAsia="宋体" w:cs="宋体"/>
        </w:rPr>
        <w:t>神经元内合成蛋白质合成的重要部位，当神经元受到刺激后，包体内的尼氏体会明显</w:t>
      </w:r>
      <w:r>
        <w:rPr>
          <w:rFonts w:hint="eastAsia" w:ascii="宋体" w:hAnsi="宋体" w:eastAsia="宋体" w:cs="宋体"/>
          <w:spacing w:val="-7"/>
        </w:rPr>
        <w:t>减少。</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823"/>
        <w:textAlignment w:val="auto"/>
        <w:rPr>
          <w:rFonts w:hint="eastAsia" w:ascii="宋体" w:hAnsi="宋体" w:eastAsia="宋体" w:cs="宋体"/>
        </w:rPr>
      </w:pPr>
      <w:r>
        <w:rPr>
          <w:rFonts w:hint="eastAsia" w:ascii="宋体" w:hAnsi="宋体" w:eastAsia="宋体" w:cs="宋体"/>
        </w:rPr>
        <w:t>尼氏染色液(Nissl</w:t>
      </w:r>
      <w:r>
        <w:rPr>
          <w:rFonts w:hint="eastAsia" w:ascii="宋体" w:hAnsi="宋体" w:eastAsia="宋体" w:cs="宋体"/>
          <w:spacing w:val="41"/>
        </w:rPr>
        <w:t xml:space="preserve"> </w:t>
      </w:r>
      <w:r>
        <w:rPr>
          <w:rFonts w:hint="eastAsia" w:ascii="宋体" w:hAnsi="宋体" w:eastAsia="宋体" w:cs="宋体"/>
        </w:rPr>
        <w:t>Stain，焦油紫法)采用焦油紫(Cresyl</w:t>
      </w:r>
      <w:r>
        <w:rPr>
          <w:rFonts w:hint="eastAsia" w:ascii="宋体" w:hAnsi="宋体" w:eastAsia="宋体" w:cs="宋体"/>
          <w:spacing w:val="41"/>
        </w:rPr>
        <w:t xml:space="preserve"> </w:t>
      </w:r>
      <w:r>
        <w:rPr>
          <w:rFonts w:hint="eastAsia" w:ascii="宋体" w:hAnsi="宋体" w:eastAsia="宋体" w:cs="宋体"/>
        </w:rPr>
        <w:t>violet)作为核心染料，</w:t>
      </w:r>
    </w:p>
    <w:p>
      <w:pPr>
        <w:pStyle w:val="3"/>
        <w:keepNext w:val="0"/>
        <w:keepLines w:val="0"/>
        <w:pageBreakBefore w:val="0"/>
        <w:widowControl w:val="0"/>
        <w:kinsoku/>
        <w:wordWrap/>
        <w:overflowPunct/>
        <w:topLinePunct w:val="0"/>
        <w:autoSpaceDE w:val="0"/>
        <w:autoSpaceDN w:val="0"/>
        <w:bidi w:val="0"/>
        <w:adjustRightInd/>
        <w:snapToGrid/>
        <w:spacing w:before="81" w:line="350" w:lineRule="exact"/>
        <w:ind w:left="403" w:right="236"/>
        <w:jc w:val="both"/>
        <w:textAlignment w:val="auto"/>
        <w:rPr>
          <w:rFonts w:hint="eastAsia" w:ascii="宋体" w:hAnsi="宋体" w:eastAsia="宋体" w:cs="宋体"/>
        </w:rPr>
      </w:pPr>
      <w:r>
        <w:rPr>
          <w:rFonts w:hint="eastAsia" w:ascii="宋体" w:hAnsi="宋体" w:eastAsia="宋体" w:cs="宋体"/>
        </w:rPr>
        <w:t>焦油紫具有感光作用，能够很好地显示尼氏体的变化。主要优点是操作简便、染色稳</w:t>
      </w:r>
      <w:r>
        <w:rPr>
          <w:rFonts w:hint="eastAsia" w:ascii="宋体" w:hAnsi="宋体" w:eastAsia="宋体" w:cs="宋体"/>
          <w:spacing w:val="-7"/>
        </w:rPr>
        <w:t xml:space="preserve">定、适   </w:t>
      </w:r>
      <w:r>
        <w:rPr>
          <w:rFonts w:hint="eastAsia" w:ascii="宋体" w:hAnsi="宋体" w:eastAsia="宋体" w:cs="宋体"/>
        </w:rPr>
        <w:t>用范围广，可以用于石蜡组织切片的尼氏物质、神经</w:t>
      </w:r>
      <w:r>
        <w:rPr>
          <w:rFonts w:hint="eastAsia" w:ascii="宋体" w:hAnsi="宋体" w:eastAsia="宋体" w:cs="宋体"/>
          <w:spacing w:val="-2"/>
        </w:rPr>
        <w:t xml:space="preserve">元等的染色，尼氏体的存在和消失是神 </w:t>
      </w:r>
      <w:r>
        <w:rPr>
          <w:rFonts w:hint="eastAsia" w:ascii="宋体" w:hAnsi="宋体" w:eastAsia="宋体" w:cs="宋体"/>
        </w:rPr>
        <w:t>经细胞是否受损的重要指标，当发生脑炎、脑缺血、轴突反应等情况时，尼氏体会发</w:t>
      </w:r>
      <w:r>
        <w:rPr>
          <w:rFonts w:hint="eastAsia" w:ascii="宋体" w:hAnsi="宋体" w:eastAsia="宋体" w:cs="宋体"/>
          <w:spacing w:val="-7"/>
        </w:rPr>
        <w:t xml:space="preserve">生溶解  </w:t>
      </w:r>
      <w:r>
        <w:rPr>
          <w:rFonts w:hint="eastAsia" w:ascii="宋体" w:hAnsi="宋体" w:eastAsia="宋体" w:cs="宋体"/>
          <w:w w:val="105"/>
        </w:rPr>
        <w:t>甚至消失。</w:t>
      </w:r>
    </w:p>
    <w:p>
      <w:pPr>
        <w:pStyle w:val="3"/>
        <w:spacing w:before="2"/>
        <w:rPr>
          <w:rFonts w:hint="eastAsia" w:ascii="宋体" w:hAnsi="宋体" w:eastAsia="宋体" w:cs="宋体"/>
          <w:sz w:val="24"/>
        </w:rPr>
      </w:pPr>
    </w:p>
    <w:p>
      <w:pPr>
        <w:pStyle w:val="2"/>
        <w:spacing w:before="1"/>
        <w:rPr>
          <w:rFonts w:hint="eastAsia" w:ascii="宋体" w:hAnsi="宋体" w:eastAsia="宋体" w:cs="宋体"/>
        </w:rPr>
      </w:pPr>
      <w:r>
        <w:rPr>
          <w:rFonts w:hint="eastAsia" w:ascii="宋体" w:hAnsi="宋体" w:eastAsia="宋体" w:cs="宋体"/>
        </w:rPr>
        <w:t>产品组成：</w:t>
      </w:r>
    </w:p>
    <w:p>
      <w:pPr>
        <w:pStyle w:val="3"/>
        <w:spacing w:before="1"/>
        <w:rPr>
          <w:rFonts w:ascii="Malgun Gothic"/>
          <w:b/>
          <w:sz w:val="25"/>
        </w:rPr>
      </w:pPr>
    </w:p>
    <w:p>
      <w:pPr>
        <w:spacing w:after="0"/>
        <w:rPr>
          <w:rFonts w:ascii="Malgun Gothic"/>
          <w:sz w:val="25"/>
        </w:rPr>
        <w:sectPr>
          <w:type w:val="continuous"/>
          <w:pgSz w:w="11900" w:h="16820"/>
          <w:pgMar w:top="660" w:right="1180" w:bottom="280" w:left="1680" w:header="720" w:footer="720" w:gutter="0"/>
        </w:sectPr>
      </w:pPr>
    </w:p>
    <w:p>
      <w:pPr>
        <w:pStyle w:val="3"/>
        <w:spacing w:before="2"/>
        <w:rPr>
          <w:rFonts w:ascii="Malgun Gothic"/>
          <w:b/>
          <w:sz w:val="26"/>
        </w:rPr>
      </w:pPr>
    </w:p>
    <w:p>
      <w:pPr>
        <w:pStyle w:val="3"/>
        <w:ind w:left="1917"/>
        <w:rPr>
          <w:rFonts w:hint="eastAsia" w:ascii="微软雅黑" w:eastAsia="微软雅黑"/>
        </w:rPr>
      </w:pPr>
      <w:r>
        <w:rPr>
          <w:rFonts w:hint="eastAsia" w:ascii="宋体" w:eastAsia="宋体"/>
        </w:rPr>
        <w:t>试剂</w:t>
      </w:r>
      <w:r>
        <w:rPr>
          <w:rFonts w:hint="eastAsia" w:ascii="微软雅黑" w:eastAsia="微软雅黑"/>
        </w:rPr>
        <w:t>(A): Cresyl violet Stain</w:t>
      </w:r>
    </w:p>
    <w:p>
      <w:pPr>
        <w:spacing w:before="48"/>
        <w:ind w:left="607" w:right="0" w:firstLine="0"/>
        <w:jc w:val="center"/>
        <w:rPr>
          <w:rFonts w:ascii="微软雅黑" w:hAnsi="微软雅黑"/>
          <w:sz w:val="20"/>
        </w:rPr>
      </w:pPr>
      <w:r>
        <w:br w:type="column"/>
      </w:r>
      <w:r>
        <w:rPr>
          <w:rFonts w:ascii="微软雅黑" w:hAnsi="微软雅黑"/>
          <w:spacing w:val="-1"/>
          <w:sz w:val="20"/>
        </w:rPr>
        <w:t>3×100ml</w:t>
      </w:r>
    </w:p>
    <w:p>
      <w:pPr>
        <w:spacing w:before="40"/>
        <w:ind w:left="605" w:right="0" w:firstLine="0"/>
        <w:jc w:val="center"/>
        <w:rPr>
          <w:rFonts w:ascii="微软雅黑"/>
          <w:sz w:val="20"/>
        </w:rPr>
      </w:pPr>
      <w:r>
        <w:rPr>
          <w:rFonts w:ascii="微软雅黑"/>
          <w:sz w:val="20"/>
        </w:rPr>
        <w:t>100ml</w:t>
      </w:r>
    </w:p>
    <w:p>
      <w:pPr>
        <w:pStyle w:val="3"/>
        <w:spacing w:before="12"/>
        <w:rPr>
          <w:rFonts w:ascii="微软雅黑"/>
          <w:sz w:val="25"/>
        </w:rPr>
      </w:pPr>
      <w:r>
        <w:br w:type="column"/>
      </w:r>
    </w:p>
    <w:p>
      <w:pPr>
        <w:pStyle w:val="3"/>
        <w:spacing w:before="1"/>
        <w:ind w:left="214"/>
      </w:pPr>
      <w:r>
        <w:rPr>
          <w:rFonts w:hint="eastAsia" w:ascii="微软雅黑" w:eastAsia="微软雅黑"/>
        </w:rPr>
        <w:t xml:space="preserve">RT </w:t>
      </w:r>
      <w:r>
        <w:t>避 光</w:t>
      </w:r>
    </w:p>
    <w:p>
      <w:pPr>
        <w:spacing w:after="0"/>
        <w:sectPr>
          <w:type w:val="continuous"/>
          <w:pgSz w:w="11900" w:h="16820"/>
          <w:pgMar w:top="660" w:right="1180" w:bottom="280" w:left="1680" w:header="720" w:footer="720" w:gutter="0"/>
          <w:cols w:equalWidth="0" w:num="3">
            <w:col w:w="4521" w:space="40"/>
            <w:col w:w="1465" w:space="39"/>
            <w:col w:w="2975"/>
          </w:cols>
        </w:sectPr>
      </w:pPr>
    </w:p>
    <w:p>
      <w:pPr>
        <w:pStyle w:val="3"/>
        <w:spacing w:line="384" w:lineRule="exact"/>
        <w:ind w:left="1917"/>
        <w:rPr>
          <w:rFonts w:hint="eastAsia" w:ascii="微软雅黑" w:eastAsia="微软雅黑"/>
        </w:rPr>
      </w:pPr>
      <w:r>
        <w:rPr>
          <w:rFonts w:hint="eastAsia" w:ascii="宋体" w:eastAsia="宋体"/>
        </w:rPr>
        <w:t>试剂</w:t>
      </w:r>
      <w:r>
        <w:rPr>
          <w:rFonts w:hint="eastAsia" w:ascii="微软雅黑" w:eastAsia="微软雅黑"/>
        </w:rPr>
        <w:t>(B)</w:t>
      </w:r>
      <w:r>
        <w:rPr>
          <w:rFonts w:hint="eastAsia" w:ascii="微软雅黑" w:eastAsia="微软雅黑"/>
          <w:spacing w:val="-5"/>
        </w:rPr>
        <w:t xml:space="preserve">: </w:t>
      </w:r>
      <w:r>
        <w:rPr>
          <w:rFonts w:hint="eastAsia" w:ascii="微软雅黑" w:eastAsia="微软雅黑"/>
        </w:rPr>
        <w:t>Nissl Differentiation</w:t>
      </w:r>
    </w:p>
    <w:p>
      <w:pPr>
        <w:tabs>
          <w:tab w:val="left" w:pos="1506"/>
        </w:tabs>
        <w:spacing w:before="23"/>
        <w:ind w:left="411" w:right="0" w:firstLine="0"/>
        <w:jc w:val="left"/>
        <w:rPr>
          <w:rFonts w:ascii="微软雅黑" w:hAnsi="微软雅黑"/>
          <w:sz w:val="21"/>
        </w:rPr>
      </w:pPr>
      <w:r>
        <w:br w:type="column"/>
      </w:r>
      <w:r>
        <w:rPr>
          <w:rFonts w:ascii="微软雅黑" w:hAnsi="微软雅黑"/>
          <w:sz w:val="20"/>
        </w:rPr>
        <w:t>2×100ml</w:t>
      </w:r>
      <w:r>
        <w:rPr>
          <w:rFonts w:ascii="微软雅黑" w:hAnsi="微软雅黑"/>
          <w:sz w:val="20"/>
        </w:rPr>
        <w:tab/>
      </w:r>
      <w:r>
        <w:rPr>
          <w:rFonts w:ascii="微软雅黑" w:hAnsi="微软雅黑"/>
          <w:sz w:val="21"/>
        </w:rPr>
        <w:t>RT</w:t>
      </w:r>
    </w:p>
    <w:p>
      <w:pPr>
        <w:spacing w:after="0"/>
        <w:jc w:val="left"/>
        <w:rPr>
          <w:rFonts w:ascii="微软雅黑" w:hAnsi="微软雅黑"/>
          <w:sz w:val="21"/>
        </w:rPr>
        <w:sectPr>
          <w:type w:val="continuous"/>
          <w:pgSz w:w="11900" w:h="16820"/>
          <w:pgMar w:top="660" w:right="1180" w:bottom="280" w:left="1680" w:header="720" w:footer="720" w:gutter="0"/>
          <w:cols w:equalWidth="0" w:num="2">
            <w:col w:w="4717" w:space="40"/>
            <w:col w:w="4283"/>
          </w:cols>
        </w:sectPr>
      </w:pPr>
    </w:p>
    <w:p>
      <w:pPr>
        <w:pStyle w:val="3"/>
        <w:rPr>
          <w:rFonts w:ascii="微软雅黑"/>
          <w:sz w:val="20"/>
        </w:rPr>
      </w:pPr>
    </w:p>
    <w:p>
      <w:pPr>
        <w:pStyle w:val="3"/>
        <w:spacing w:before="2"/>
        <w:rPr>
          <w:rFonts w:ascii="微软雅黑"/>
          <w:sz w:val="15"/>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spacing w:val="-1"/>
          <w:w w:val="105"/>
        </w:rPr>
        <w:t>1</w:t>
      </w:r>
      <w:r>
        <w:rPr>
          <w:rFonts w:hint="eastAsia" w:ascii="宋体" w:hAnsi="宋体" w:eastAsia="宋体" w:cs="宋体"/>
          <w:w w:val="105"/>
        </w:rPr>
        <w:t>、系列乙醇</w:t>
      </w:r>
    </w:p>
    <w:p>
      <w:pPr>
        <w:pStyle w:val="3"/>
        <w:keepNext w:val="0"/>
        <w:keepLines w:val="0"/>
        <w:pageBreakBefore w:val="0"/>
        <w:widowControl w:val="0"/>
        <w:kinsoku/>
        <w:wordWrap/>
        <w:overflowPunct/>
        <w:topLinePunct w:val="0"/>
        <w:autoSpaceDE w:val="0"/>
        <w:autoSpaceDN w:val="0"/>
        <w:bidi w:val="0"/>
        <w:adjustRightInd/>
        <w:snapToGrid/>
        <w:spacing w:before="13" w:line="350" w:lineRule="exact"/>
        <w:ind w:left="403"/>
        <w:textAlignment w:val="auto"/>
        <w:rPr>
          <w:rFonts w:hint="eastAsia" w:ascii="宋体" w:hAnsi="宋体" w:eastAsia="宋体" w:cs="宋体"/>
        </w:rPr>
      </w:pPr>
      <w:r>
        <w:rPr>
          <w:rFonts w:hint="eastAsia" w:ascii="宋体" w:hAnsi="宋体" w:eastAsia="宋体" w:cs="宋体"/>
          <w:spacing w:val="-1"/>
          <w:w w:val="105"/>
        </w:rPr>
        <w:t>2</w:t>
      </w:r>
      <w:r>
        <w:rPr>
          <w:rFonts w:hint="eastAsia" w:ascii="宋体" w:hAnsi="宋体" w:eastAsia="宋体" w:cs="宋体"/>
          <w:w w:val="105"/>
        </w:rPr>
        <w:t>、恒温箱</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403"/>
        <w:textAlignment w:val="auto"/>
        <w:rPr>
          <w:rFonts w:hint="eastAsia" w:ascii="宋体" w:hAnsi="宋体" w:eastAsia="宋体" w:cs="宋体"/>
        </w:rPr>
      </w:pPr>
      <w:r>
        <w:rPr>
          <w:rFonts w:hint="eastAsia" w:ascii="宋体" w:hAnsi="宋体" w:eastAsia="宋体" w:cs="宋体"/>
          <w:spacing w:val="-1"/>
          <w:w w:val="105"/>
        </w:rPr>
        <w:t>3</w:t>
      </w:r>
      <w:r>
        <w:rPr>
          <w:rFonts w:hint="eastAsia" w:ascii="宋体" w:hAnsi="宋体" w:eastAsia="宋体" w:cs="宋体"/>
          <w:w w:val="105"/>
        </w:rPr>
        <w:t>、酒精灯</w:t>
      </w:r>
    </w:p>
    <w:p>
      <w:pPr>
        <w:pStyle w:val="3"/>
        <w:keepNext w:val="0"/>
        <w:keepLines w:val="0"/>
        <w:pageBreakBefore w:val="0"/>
        <w:widowControl w:val="0"/>
        <w:kinsoku/>
        <w:wordWrap/>
        <w:overflowPunct/>
        <w:topLinePunct w:val="0"/>
        <w:autoSpaceDE w:val="0"/>
        <w:autoSpaceDN w:val="0"/>
        <w:bidi w:val="0"/>
        <w:adjustRightInd/>
        <w:snapToGrid/>
        <w:spacing w:before="11" w:line="350" w:lineRule="exact"/>
        <w:ind w:left="403"/>
        <w:textAlignment w:val="auto"/>
        <w:rPr>
          <w:rFonts w:hint="eastAsia" w:ascii="宋体" w:hAnsi="宋体" w:eastAsia="宋体" w:cs="宋体"/>
        </w:rPr>
      </w:pPr>
      <w:r>
        <w:rPr>
          <w:rFonts w:hint="eastAsia" w:ascii="宋体" w:hAnsi="宋体" w:eastAsia="宋体" w:cs="宋体"/>
          <w:spacing w:val="-1"/>
          <w:w w:val="105"/>
        </w:rPr>
        <w:t>4</w:t>
      </w:r>
      <w:r>
        <w:rPr>
          <w:rFonts w:hint="eastAsia" w:ascii="宋体" w:hAnsi="宋体" w:eastAsia="宋体" w:cs="宋体"/>
          <w:w w:val="105"/>
        </w:rPr>
        <w:t>、蒸馏水</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403"/>
        <w:textAlignment w:val="auto"/>
        <w:rPr>
          <w:rFonts w:hint="eastAsia" w:ascii="宋体" w:hAnsi="宋体" w:eastAsia="宋体" w:cs="宋体"/>
        </w:rPr>
      </w:pPr>
      <w:r>
        <w:rPr>
          <w:rFonts w:hint="eastAsia" w:ascii="宋体" w:hAnsi="宋体" w:eastAsia="宋体" w:cs="宋体"/>
          <w:spacing w:val="-1"/>
          <w:w w:val="105"/>
        </w:rPr>
        <w:t>5</w:t>
      </w:r>
      <w:r>
        <w:rPr>
          <w:rFonts w:hint="eastAsia" w:ascii="宋体" w:hAnsi="宋体" w:eastAsia="宋体" w:cs="宋体"/>
          <w:w w:val="105"/>
        </w:rPr>
        <w:t>、显微镜</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textAlignment w:val="auto"/>
        <w:rPr>
          <w:rFonts w:hint="eastAsia" w:ascii="宋体" w:hAnsi="宋体" w:eastAsia="宋体" w:cs="宋体"/>
          <w:sz w:val="30"/>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rPr>
        <w:t>1、新鲜组织固定于乙醇、Carnoy 固定液或中性福尔马林溶液后，常规脱水包埋。</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before="4" w:line="350" w:lineRule="exact"/>
        <w:textAlignment w:val="auto"/>
        <w:rPr>
          <w:rFonts w:hint="eastAsia" w:ascii="宋体" w:hAnsi="宋体" w:eastAsia="宋体" w:cs="宋体"/>
          <w:sz w:val="16"/>
        </w:rPr>
      </w:pPr>
    </w:p>
    <w:p>
      <w:pPr>
        <w:keepNext w:val="0"/>
        <w:keepLines w:val="0"/>
        <w:pageBreakBefore w:val="0"/>
        <w:widowControl w:val="0"/>
        <w:tabs>
          <w:tab w:val="left" w:pos="5718"/>
        </w:tabs>
        <w:kinsoku/>
        <w:wordWrap/>
        <w:overflowPunct/>
        <w:topLinePunct w:val="0"/>
        <w:autoSpaceDE w:val="0"/>
        <w:autoSpaceDN w:val="0"/>
        <w:bidi w:val="0"/>
        <w:adjustRightInd/>
        <w:snapToGrid/>
        <w:spacing w:before="100" w:line="350" w:lineRule="exact"/>
        <w:ind w:left="1166" w:right="0" w:firstLine="0"/>
        <w:jc w:val="left"/>
        <w:textAlignment w:val="auto"/>
        <w:rPr>
          <w:rFonts w:hint="eastAsia" w:ascii="宋体" w:hAnsi="宋体" w:eastAsia="宋体" w:cs="宋体"/>
          <w:b/>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18"/>
        </w:rPr>
        <w:sectPr>
          <w:type w:val="continuous"/>
          <w:pgSz w:w="11900" w:h="16820"/>
          <w:pgMar w:top="660" w:right="11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 w:line="350" w:lineRule="exact"/>
        <w:textAlignment w:val="auto"/>
        <w:rPr>
          <w:rFonts w:hint="eastAsia" w:ascii="宋体" w:hAnsi="宋体" w:eastAsia="宋体" w:cs="宋体"/>
          <w:b/>
          <w:sz w:val="9"/>
        </w:rPr>
      </w:pPr>
    </w:p>
    <w:p>
      <w:pPr>
        <w:pStyle w:val="3"/>
        <w:keepNext w:val="0"/>
        <w:keepLines w:val="0"/>
        <w:pageBreakBefore w:val="0"/>
        <w:widowControl w:val="0"/>
        <w:kinsoku/>
        <w:wordWrap/>
        <w:overflowPunct/>
        <w:topLinePunct w:val="0"/>
        <w:autoSpaceDE w:val="0"/>
        <w:autoSpaceDN w:val="0"/>
        <w:bidi w:val="0"/>
        <w:adjustRightInd/>
        <w:snapToGrid/>
        <w:spacing w:before="45" w:line="350" w:lineRule="exact"/>
        <w:ind w:left="403"/>
        <w:textAlignment w:val="auto"/>
        <w:rPr>
          <w:rFonts w:hint="eastAsia" w:ascii="宋体" w:hAnsi="宋体" w:eastAsia="宋体" w:cs="宋体"/>
        </w:rPr>
      </w:pPr>
      <w:r>
        <w:rPr>
          <w:rFonts w:hint="eastAsia" w:ascii="宋体" w:hAnsi="宋体" w:eastAsia="宋体" w:cs="宋体"/>
          <w:w w:val="105"/>
        </w:rPr>
        <w:t>2、切片厚 5µm，常规脱蜡至水。</w:t>
      </w:r>
    </w:p>
    <w:p>
      <w:pPr>
        <w:pStyle w:val="3"/>
        <w:keepNext w:val="0"/>
        <w:keepLines w:val="0"/>
        <w:pageBreakBefore w:val="0"/>
        <w:widowControl w:val="0"/>
        <w:kinsoku/>
        <w:wordWrap/>
        <w:overflowPunct/>
        <w:topLinePunct w:val="0"/>
        <w:autoSpaceDE w:val="0"/>
        <w:autoSpaceDN w:val="0"/>
        <w:bidi w:val="0"/>
        <w:adjustRightInd/>
        <w:snapToGrid/>
        <w:spacing w:before="22" w:line="350" w:lineRule="exact"/>
        <w:ind w:left="763" w:right="312" w:hanging="36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5"/>
        </w:rPr>
        <w:t xml:space="preserve">、切片入 </w:t>
      </w:r>
      <w:r>
        <w:rPr>
          <w:rFonts w:hint="eastAsia" w:ascii="宋体" w:hAnsi="宋体" w:eastAsia="宋体" w:cs="宋体"/>
        </w:rPr>
        <w:t>Cresyl</w:t>
      </w:r>
      <w:r>
        <w:rPr>
          <w:rFonts w:hint="eastAsia" w:ascii="宋体" w:hAnsi="宋体" w:eastAsia="宋体" w:cs="宋体"/>
          <w:spacing w:val="60"/>
        </w:rPr>
        <w:t xml:space="preserve"> </w:t>
      </w:r>
      <w:r>
        <w:rPr>
          <w:rFonts w:hint="eastAsia" w:ascii="宋体" w:hAnsi="宋体" w:eastAsia="宋体" w:cs="宋体"/>
        </w:rPr>
        <w:t>violet Stain</w:t>
      </w:r>
      <w:r>
        <w:rPr>
          <w:rFonts w:hint="eastAsia" w:ascii="宋体" w:hAnsi="宋体" w:eastAsia="宋体" w:cs="宋体"/>
          <w:spacing w:val="4"/>
        </w:rPr>
        <w:t xml:space="preserve">，将染缸置于 </w:t>
      </w:r>
      <w:r>
        <w:rPr>
          <w:rFonts w:hint="eastAsia" w:ascii="宋体" w:hAnsi="宋体" w:eastAsia="宋体" w:cs="宋体"/>
        </w:rPr>
        <w:t>56℃</w:t>
      </w:r>
      <w:r>
        <w:rPr>
          <w:rFonts w:hint="eastAsia" w:ascii="宋体" w:hAnsi="宋体" w:eastAsia="宋体" w:cs="宋体"/>
          <w:spacing w:val="5"/>
        </w:rPr>
        <w:t xml:space="preserve">温箱浸染 </w:t>
      </w:r>
      <w:r>
        <w:rPr>
          <w:rFonts w:hint="eastAsia" w:ascii="宋体" w:hAnsi="宋体" w:eastAsia="宋体" w:cs="宋体"/>
        </w:rPr>
        <w:t>1h，酒精灯上加温使切片冒气泡为止(大</w:t>
      </w:r>
      <w:r>
        <w:rPr>
          <w:rFonts w:hint="eastAsia" w:ascii="宋体" w:hAnsi="宋体" w:eastAsia="宋体" w:cs="宋体"/>
          <w:spacing w:val="-22"/>
        </w:rPr>
        <w:t xml:space="preserve">约 </w:t>
      </w:r>
      <w:r>
        <w:rPr>
          <w:rFonts w:hint="eastAsia" w:ascii="宋体" w:hAnsi="宋体" w:eastAsia="宋体" w:cs="宋体"/>
        </w:rPr>
        <w:t>10min)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ind w:left="403"/>
        <w:textAlignment w:val="auto"/>
        <w:rPr>
          <w:rFonts w:hint="eastAsia" w:ascii="宋体" w:hAnsi="宋体" w:eastAsia="宋体" w:cs="宋体"/>
        </w:rPr>
      </w:pPr>
      <w:r>
        <w:rPr>
          <w:rFonts w:hint="eastAsia" w:ascii="宋体" w:hAnsi="宋体" w:eastAsia="宋体" w:cs="宋体"/>
          <w:w w:val="110"/>
        </w:rPr>
        <w:t>4、蒸馏水冲洗。</w:t>
      </w:r>
    </w:p>
    <w:p>
      <w:pPr>
        <w:pStyle w:val="3"/>
        <w:keepNext w:val="0"/>
        <w:keepLines w:val="0"/>
        <w:pageBreakBefore w:val="0"/>
        <w:widowControl w:val="0"/>
        <w:kinsoku/>
        <w:wordWrap/>
        <w:overflowPunct/>
        <w:topLinePunct w:val="0"/>
        <w:autoSpaceDE w:val="0"/>
        <w:autoSpaceDN w:val="0"/>
        <w:bidi w:val="0"/>
        <w:adjustRightInd/>
        <w:snapToGrid/>
        <w:spacing w:before="22" w:line="350" w:lineRule="exact"/>
        <w:ind w:left="403" w:right="460" w:rightChars="0"/>
        <w:textAlignment w:val="auto"/>
        <w:rPr>
          <w:rFonts w:hint="eastAsia" w:ascii="宋体" w:hAnsi="宋体" w:eastAsia="宋体" w:cs="宋体"/>
        </w:rPr>
      </w:pPr>
      <w:r>
        <w:rPr>
          <w:rFonts w:hint="eastAsia" w:ascii="宋体" w:hAnsi="宋体" w:eastAsia="宋体" w:cs="宋体"/>
        </w:rPr>
        <w:t>5、入 Nissl Differentiation 分化 1～3min，在显微镜下观察至背景接近于无色为止。6、无水乙醇迅速脱水。二甲苯透明，中性树胶封固。</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sz w:val="20"/>
        </w:rPr>
        <w:sectPr>
          <w:pgSz w:w="11900" w:h="16820"/>
          <w:pgMar w:top="1600" w:right="1180" w:bottom="280" w:left="1680" w:header="720" w:footer="720" w:gutter="0"/>
        </w:sectPr>
      </w:pPr>
    </w:p>
    <w:p>
      <w:pPr>
        <w:pStyle w:val="2"/>
        <w:keepNext w:val="0"/>
        <w:keepLines w:val="0"/>
        <w:pageBreakBefore w:val="0"/>
        <w:widowControl w:val="0"/>
        <w:kinsoku/>
        <w:wordWrap/>
        <w:overflowPunct/>
        <w:topLinePunct w:val="0"/>
        <w:autoSpaceDE w:val="0"/>
        <w:autoSpaceDN w:val="0"/>
        <w:bidi w:val="0"/>
        <w:adjustRightInd/>
        <w:snapToGrid/>
        <w:spacing w:before="142" w:line="350" w:lineRule="exact"/>
        <w:textAlignment w:val="auto"/>
      </w:pPr>
      <w:r>
        <w:rPr>
          <w:rFonts w:hint="eastAsia" w:ascii="宋体" w:hAnsi="宋体" w:eastAsia="宋体" w:cs="宋体"/>
        </w:rPr>
        <w:t>染色结果：</w:t>
      </w:r>
    </w:p>
    <w:p>
      <w:pPr>
        <w:pStyle w:val="3"/>
        <w:rPr>
          <w:rFonts w:ascii="Malgun Gothic"/>
          <w:b/>
          <w:sz w:val="20"/>
        </w:rPr>
      </w:pPr>
      <w:r>
        <w:br w:type="column"/>
      </w:r>
    </w:p>
    <w:p>
      <w:pPr>
        <w:pStyle w:val="3"/>
        <w:spacing w:before="7"/>
        <w:rPr>
          <w:rFonts w:ascii="Malgun Gothic"/>
          <w:b/>
          <w:sz w:val="16"/>
        </w:rPr>
      </w:pPr>
    </w:p>
    <w:p>
      <w:pPr>
        <w:pStyle w:val="3"/>
        <w:spacing w:line="343" w:lineRule="auto"/>
        <w:ind w:left="106" w:right="38"/>
      </w:pPr>
      <w:r>
        <w:t>尼氏体背景</w:t>
      </w:r>
    </w:p>
    <w:p>
      <w:pPr>
        <w:pStyle w:val="3"/>
        <w:rPr>
          <w:sz w:val="20"/>
        </w:rPr>
      </w:pPr>
      <w:r>
        <w:br w:type="column"/>
      </w:r>
    </w:p>
    <w:p>
      <w:pPr>
        <w:pStyle w:val="3"/>
        <w:rPr>
          <w:sz w:val="20"/>
        </w:rPr>
      </w:pPr>
    </w:p>
    <w:p>
      <w:pPr>
        <w:pStyle w:val="3"/>
        <w:spacing w:before="148"/>
        <w:ind w:left="403"/>
      </w:pPr>
      <w:r>
        <w:t>紫色</w:t>
      </w:r>
    </w:p>
    <w:p>
      <w:pPr>
        <w:pStyle w:val="3"/>
        <w:spacing w:before="142"/>
        <w:ind w:left="403"/>
      </w:pPr>
      <w:r>
        <w:t>接近于无色或浅</w:t>
      </w:r>
      <w:r>
        <w:rPr>
          <w:rFonts w:hint="eastAsia" w:ascii="宋体" w:eastAsia="宋体"/>
        </w:rPr>
        <w:t>蓝</w:t>
      </w:r>
      <w:r>
        <w:t>色</w:t>
      </w:r>
    </w:p>
    <w:p>
      <w:pPr>
        <w:spacing w:after="0"/>
        <w:sectPr>
          <w:type w:val="continuous"/>
          <w:pgSz w:w="11900" w:h="16820"/>
          <w:pgMar w:top="660" w:right="1180" w:bottom="280" w:left="1680" w:header="720" w:footer="720" w:gutter="0"/>
          <w:cols w:equalWidth="0" w:num="3">
            <w:col w:w="1604" w:space="40"/>
            <w:col w:w="777" w:space="1740"/>
            <w:col w:w="4879"/>
          </w:cols>
        </w:sectPr>
      </w:pPr>
    </w:p>
    <w:p>
      <w:pPr>
        <w:pStyle w:val="3"/>
        <w:spacing w:before="10"/>
        <w:rPr>
          <w:sz w:val="27"/>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05"/>
        </w:rPr>
        <w:t>1、尼氏体离体后容易溶解，所以组织取出后应立即固定，否则难以着色。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w w:val="120"/>
        </w:rPr>
        <w:t>、</w:t>
      </w:r>
      <w:r>
        <w:rPr>
          <w:rFonts w:hint="eastAsia" w:ascii="宋体" w:hAnsi="宋体" w:eastAsia="宋体" w:cs="宋体"/>
        </w:rPr>
        <w:t>组织固定起着非常重要的作用，固定可采用乙醇、Carnoy 固定液或中性福尔马林溶液。</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403"/>
        <w:textAlignment w:val="auto"/>
        <w:rPr>
          <w:rFonts w:hint="eastAsia" w:ascii="宋体" w:hAnsi="宋体" w:eastAsia="宋体" w:cs="宋体"/>
        </w:rPr>
      </w:pPr>
      <w:r>
        <w:rPr>
          <w:rFonts w:hint="eastAsia" w:ascii="宋体" w:hAnsi="宋体" w:eastAsia="宋体" w:cs="宋体"/>
          <w:w w:val="105"/>
        </w:rPr>
        <w:t>3、本染色试剂盒对石蜡组织切片的尼氏染色效果较好。</w:t>
      </w:r>
    </w:p>
    <w:p>
      <w:pPr>
        <w:pStyle w:val="3"/>
        <w:keepNext w:val="0"/>
        <w:keepLines w:val="0"/>
        <w:pageBreakBefore w:val="0"/>
        <w:widowControl w:val="0"/>
        <w:kinsoku/>
        <w:wordWrap/>
        <w:overflowPunct/>
        <w:topLinePunct w:val="0"/>
        <w:autoSpaceDE w:val="0"/>
        <w:autoSpaceDN w:val="0"/>
        <w:bidi w:val="0"/>
        <w:adjustRightInd/>
        <w:snapToGrid/>
        <w:spacing w:before="35" w:line="350" w:lineRule="exact"/>
        <w:ind w:left="403"/>
        <w:textAlignment w:val="auto"/>
        <w:rPr>
          <w:rFonts w:hint="eastAsia" w:ascii="宋体" w:hAnsi="宋体" w:eastAsia="宋体" w:cs="宋体"/>
        </w:rPr>
      </w:pPr>
      <w:r>
        <w:rPr>
          <w:rFonts w:hint="eastAsia" w:ascii="宋体" w:hAnsi="宋体" w:eastAsia="宋体" w:cs="宋体"/>
        </w:rPr>
        <w:t>4、石蜡切片厚度 7～10µm 或 25µm(皮质神经元密度的评估要用 25µm 厚的切片)</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05"/>
        </w:rPr>
        <w:t>5、染色后的标本务必避光保存，否则容易褪色。</w:t>
      </w:r>
    </w:p>
    <w:p>
      <w:pPr>
        <w:pStyle w:val="3"/>
        <w:keepNext w:val="0"/>
        <w:keepLines w:val="0"/>
        <w:pageBreakBefore w:val="0"/>
        <w:widowControl w:val="0"/>
        <w:kinsoku/>
        <w:wordWrap/>
        <w:overflowPunct/>
        <w:topLinePunct w:val="0"/>
        <w:autoSpaceDE w:val="0"/>
        <w:autoSpaceDN w:val="0"/>
        <w:bidi w:val="0"/>
        <w:adjustRightInd/>
        <w:snapToGrid/>
        <w:spacing w:before="38" w:line="350" w:lineRule="exact"/>
        <w:ind w:left="403"/>
        <w:textAlignment w:val="auto"/>
        <w:rPr>
          <w:rFonts w:hint="eastAsia" w:ascii="宋体" w:hAnsi="宋体" w:eastAsia="宋体" w:cs="宋体"/>
        </w:rPr>
      </w:pPr>
      <w:r>
        <w:rPr>
          <w:rFonts w:hint="eastAsia" w:ascii="宋体" w:hAnsi="宋体" w:eastAsia="宋体" w:cs="宋体"/>
          <w:w w:val="105"/>
        </w:rPr>
        <w:t>6</w:t>
      </w:r>
      <w:r>
        <w:rPr>
          <w:rFonts w:hint="eastAsia" w:ascii="宋体" w:hAnsi="宋体" w:eastAsia="宋体" w:cs="宋体"/>
          <w:w w:val="130"/>
        </w:rPr>
        <w:t>、</w:t>
      </w:r>
      <w:r>
        <w:rPr>
          <w:rFonts w:hint="eastAsia" w:ascii="宋体" w:hAnsi="宋体" w:eastAsia="宋体" w:cs="宋体"/>
          <w:w w:val="105"/>
        </w:rPr>
        <w:t>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12" w:line="350" w:lineRule="exac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sz w:val="21"/>
        </w:rPr>
      </w:pPr>
      <w:r>
        <w:rPr>
          <w:rFonts w:hint="eastAsia" w:ascii="宋体" w:hAnsi="宋体" w:eastAsia="宋体" w:cs="宋体"/>
          <w:b/>
          <w:spacing w:val="10"/>
          <w:w w:val="105"/>
          <w:sz w:val="24"/>
        </w:rPr>
        <w:t xml:space="preserve">有效期： </w:t>
      </w:r>
      <w:r>
        <w:rPr>
          <w:rFonts w:hint="eastAsia" w:ascii="宋体" w:hAnsi="宋体" w:eastAsia="宋体" w:cs="宋体"/>
          <w:w w:val="105"/>
          <w:sz w:val="21"/>
        </w:rPr>
        <w:t>6</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type w:val="continuous"/>
      <w:pgSz w:w="11900" w:h="16820"/>
      <w:pgMar w:top="660" w:right="11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58764" o:spid="_x0000_s2050" o:spt="136" type="#_x0000_t136" style="position:absolute;left:0pt;height:71.35pt;width:567.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3783330</wp:posOffset>
              </wp:positionH>
              <wp:positionV relativeFrom="paragraph">
                <wp:posOffset>7620</wp:posOffset>
              </wp:positionV>
              <wp:extent cx="1933575" cy="876300"/>
              <wp:effectExtent l="0" t="0" r="9525" b="0"/>
              <wp:wrapNone/>
              <wp:docPr id="4" name="文本框 1"/>
              <wp:cNvGraphicFramePr/>
              <a:graphic xmlns:a="http://schemas.openxmlformats.org/drawingml/2006/main">
                <a:graphicData uri="http://schemas.microsoft.com/office/word/2010/wordprocessingShape">
                  <wps:wsp>
                    <wps:cNvSpPr txBox="1"/>
                    <wps:spPr>
                      <a:xfrm>
                        <a:off x="4850130" y="477520"/>
                        <a:ext cx="1933575" cy="87630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297.9pt;margin-top:0.6pt;height:69pt;width:152.25pt;z-index:251658240;mso-width-relative:page;mso-height-relative:page;" fillcolor="#FFFFFF" filled="t" stroked="f" coordsize="21600,21600" o:gfxdata="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qApG1gAAAAkBAAAPAAAAAAAAAAEAIAAAACIAAABkcnMvZG93&#10;bnJldi54bWxQSwECFAAUAAAACACHTuJAQ0gOk8kBAABUAwAADgAAAAAAAAABACAAAAAlAQAAZHJz&#10;L2Uyb0RvYy54bWxQSwUGAAAAAAYABgBZAQAAYA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C6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3"/>
      <w:outlineLvl w:val="1"/>
    </w:pPr>
    <w:rPr>
      <w:rFonts w:ascii="Malgun Gothic" w:hAnsi="Malgun Gothic" w:eastAsia="Malgun Gothic" w:cs="Malgun Gothic"/>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2019-06-21T07:58:00Z</dcterms:created>
  <dc:creator>94099</dc:creator>
  <cp:lastModifiedBy>Cute  princess</cp:lastModifiedBy>
  <dcterms:modified xsi:type="dcterms:W3CDTF">2019-06-21T08:05:40Z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2019-06-21T00:00:00Z</vt:filetime>
  </property>
  <property fmtid="{D5CDD505-2E9C-101B-9397-08002B2CF9AE}" pid="5" name="KSOProductBuildVer">
    <vt:lpwstr>2052-11.1.0.8696</vt:lpwstr>
  </property>
</Properties>
</file>