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/>
        <w:rPr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1658620</wp:posOffset>
                </wp:positionV>
                <wp:extent cx="5972810" cy="2540"/>
                <wp:effectExtent l="0" t="0" r="0" b="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5355" y="1658620"/>
                          <a:ext cx="59728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3.65pt;margin-top:130.6pt;height:0.2pt;width:470.3pt;mso-position-horizontal-relative:page;mso-position-vertical-relative:page;z-index:251658240;mso-width-relative:page;mso-height-relative:page;" filled="f" stroked="t" coordsize="21600,21600" o:gfxdata="UEsDBAoAAAAAAIdO4kAAAAAAAAAAAAAAAAAEAAAAZHJzL1BLAwQUAAAACACHTuJAzDulFdgAAAAM&#10;AQAADwAAAGRycy9kb3ducmV2LnhtbE2PTU/DMAyG70j8h8hIXKYtaYe6UZruAPTGhQHa1WtMW9E4&#10;XZN9wK8n2wWOr/3o9eNidbK9ONDoO8cakpkCQVw703Gj4f2tmi5B+IBssHdMGr7Jw6q8viowN+7I&#10;r3RYh0bEEvY5amhDGHIpfd2SRT9zA3HcfbrRYohxbKQZ8RjLbS9TpTJpseN4ocWBHluqv9Z7q8FX&#10;H7Srfib1RG3mjaN09/TyjFrf3iTqAUSgU/iD4awf1aGMTlu3Z+NFH/PdYh5RDWmWpCDOhFou7kFs&#10;L6MMZFnI/0+Uv1BLAwQUAAAACACHTuJAEEODsuIBAACpAwAADgAAAGRycy9lMm9Eb2MueG1srVNL&#10;ktMwEN1TxR1U2hMnDg4ZV5xZTBg2FKQKOEBHH1tV+pWkiZOzcA1WbDjOXIOWYmaGYUNReCG33K3X&#10;/Z6eN9cno8lRhKic7ehiNqdEWOa4sn1Hv3y+fbWmJCawHLSzoqNnEen19uWLzehbUbvBaS4CQRAb&#10;29F3dEjJt1UV2SAMxJnzwmJSumAg4Tb0FQ8wIrrRVT2fr6rRBe6DYyJG/Lq7JOm24EspWPooZRSJ&#10;6I7ibKmsoayHvFbbDbR9AD8oNo0B/zCFAWWx6QPUDhKQu6D+gDKKBRedTDPmTOWkVEwUDshmMX/G&#10;5tMAXhQuKE70DzLF/wfLPhz3gSje0SUlFgxe0f3Xb/fff5A6azP62GLJjd2HaRf9PmSiJxlMfiMF&#10;curo1bJZNg0lZzTBqlmv6klacUqEYb65elOvF3gDDCvq5nVJV48wPsT0TjhDctBRrWwmDi0c38eE&#10;rbH0V0n+rC0ZsWlTY0sG6BupIWFoPDKJti9no9OK3yqt84kY+sONDuQI2QnlyQQR97ey3GQHcbjU&#10;ldTFI4MA/tZyks4eNbJoZppHMIJTogV6P0cICG0Cpf+mEltrmw+I4tOJZ1b8onGODo6f8X7ufFD9&#10;gLosysw5g34o00/ezYZ7usf46R+2/Q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MO6UV2AAAAAwB&#10;AAAPAAAAAAAAAAEAIAAAACIAAABkcnMvZG93bnJldi54bWxQSwECFAAUAAAACACHTuJAEEODsuIB&#10;AACpAwAADgAAAAAAAAABACAAAAAn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ind w:left="0"/>
        <w:rPr>
          <w:b/>
          <w:sz w:val="20"/>
        </w:rPr>
      </w:pPr>
    </w:p>
    <w:p>
      <w:pPr>
        <w:pStyle w:val="4"/>
        <w:ind w:left="0"/>
        <w:rPr>
          <w:b/>
          <w:sz w:val="20"/>
        </w:rPr>
      </w:pPr>
    </w:p>
    <w:p>
      <w:pPr>
        <w:pStyle w:val="4"/>
        <w:spacing w:before="7"/>
        <w:ind w:left="0"/>
        <w:rPr>
          <w:b/>
          <w:sz w:val="23"/>
        </w:rPr>
      </w:pPr>
    </w:p>
    <w:p>
      <w:pPr>
        <w:spacing w:after="0"/>
        <w:rPr>
          <w:sz w:val="23"/>
        </w:rPr>
        <w:sectPr>
          <w:headerReference r:id="rId3" w:type="default"/>
          <w:type w:val="continuous"/>
          <w:pgSz w:w="11900" w:h="16840"/>
          <w:pgMar w:top="660" w:right="1060" w:bottom="280" w:left="1680" w:header="720" w:footer="720" w:gutter="0"/>
        </w:sectPr>
      </w:pPr>
    </w:p>
    <w:p>
      <w:pPr>
        <w:pStyle w:val="4"/>
        <w:ind w:left="0"/>
        <w:rPr>
          <w:b/>
          <w:sz w:val="24"/>
        </w:rPr>
      </w:pPr>
    </w:p>
    <w:p>
      <w:pPr>
        <w:pStyle w:val="2"/>
        <w:spacing w:before="196"/>
      </w:pPr>
      <w:r>
        <w:rPr>
          <w:rFonts w:hint="eastAsia" w:ascii="宋体" w:hAnsi="宋体" w:eastAsia="宋体" w:cs="宋体"/>
        </w:rPr>
        <w:t>产品简介：</w:t>
      </w:r>
    </w:p>
    <w:p>
      <w:pPr>
        <w:spacing w:before="18"/>
        <w:ind w:left="405" w:right="0" w:firstLine="0"/>
        <w:jc w:val="left"/>
        <w:rPr>
          <w:rFonts w:hint="eastAsia" w:ascii="微软雅黑" w:eastAsia="微软雅黑"/>
          <w:b/>
          <w:sz w:val="30"/>
        </w:rPr>
      </w:pPr>
      <w:r>
        <w:br w:type="column"/>
      </w:r>
      <w:r>
        <w:rPr>
          <w:rFonts w:hint="eastAsia" w:ascii="宋体" w:hAnsi="宋体" w:eastAsia="宋体" w:cs="宋体"/>
          <w:b/>
          <w:sz w:val="30"/>
        </w:rPr>
        <w:t>神经 HRP 示踪显色液(DAB 法)</w:t>
      </w:r>
    </w:p>
    <w:p>
      <w:pPr>
        <w:spacing w:after="0"/>
        <w:jc w:val="left"/>
        <w:rPr>
          <w:rFonts w:hint="eastAsia" w:ascii="微软雅黑" w:eastAsia="微软雅黑"/>
          <w:sz w:val="30"/>
        </w:rPr>
        <w:sectPr>
          <w:type w:val="continuous"/>
          <w:pgSz w:w="11900" w:h="16840"/>
          <w:pgMar w:top="660" w:right="1060" w:bottom="280" w:left="1680" w:header="720" w:footer="720" w:gutter="0"/>
          <w:cols w:equalWidth="0" w:num="2">
            <w:col w:w="1646" w:space="607"/>
            <w:col w:w="6907"/>
          </w:cols>
        </w:sect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3" w:right="248" w:firstLine="421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上个世纪 70 年代，Kristensopn 和 Olsson 报道了 HRP 可神经末梢摄取，经轴浆逆行运输至神经元胞体，经组织化学方法可显示出神经元的轮廓，从而开发出 HRP  追踪神经元示踪技术，即为 HRP 法。DAB 即 3,3N-Diaminobenzidine Tertrahydrochloride, 是辣根过氧化物酶的常用底物。在辣根过氧化物酶的催化下, DAB 会产生棕色沉淀，该棕色沉淀不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3" w:leftChars="0" w:right="248" w:firstLine="37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溶于水和乙醇，显色后呈棕色，可在显微镜下观察。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8" w:line="350" w:lineRule="exact"/>
        <w:ind w:left="403" w:right="140" w:rightChars="0" w:firstLine="421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神</w:t>
      </w:r>
      <w:r>
        <w:rPr>
          <w:rFonts w:hint="eastAsia" w:ascii="宋体" w:hAnsi="宋体" w:eastAsia="宋体" w:cs="宋体"/>
          <w:spacing w:val="-14"/>
        </w:rPr>
        <w:t xml:space="preserve">经 </w:t>
      </w:r>
      <w:r>
        <w:rPr>
          <w:rFonts w:hint="eastAsia" w:ascii="宋体" w:hAnsi="宋体" w:eastAsia="宋体" w:cs="宋体"/>
        </w:rPr>
        <w:t>HRP 示踪显色液(DAB 法)是动物经</w:t>
      </w:r>
      <w:r>
        <w:rPr>
          <w:rFonts w:hint="eastAsia" w:ascii="宋体" w:hAnsi="宋体" w:eastAsia="宋体" w:cs="宋体"/>
          <w:spacing w:val="2"/>
        </w:rPr>
        <w:t xml:space="preserve">麻醉、注入 </w:t>
      </w:r>
      <w:r>
        <w:rPr>
          <w:rFonts w:hint="eastAsia" w:ascii="宋体" w:hAnsi="宋体" w:eastAsia="宋体" w:cs="宋体"/>
        </w:rPr>
        <w:t>HRP 后，游离或络合型</w:t>
      </w:r>
      <w:r>
        <w:rPr>
          <w:rFonts w:hint="eastAsia" w:ascii="宋体" w:hAnsi="宋体" w:eastAsia="宋体" w:cs="宋体"/>
          <w:spacing w:val="13"/>
        </w:rPr>
        <w:t xml:space="preserve">的 </w:t>
      </w:r>
      <w:r>
        <w:rPr>
          <w:rFonts w:hint="eastAsia" w:ascii="宋体" w:hAnsi="宋体" w:eastAsia="宋体" w:cs="宋体"/>
        </w:rPr>
        <w:t>HRP 不氧化剂反应生成络合物，该络合物氧化供氢</w:t>
      </w:r>
      <w:r>
        <w:rPr>
          <w:rFonts w:hint="eastAsia" w:ascii="宋体" w:hAnsi="宋体" w:eastAsia="宋体" w:cs="宋体"/>
          <w:spacing w:val="26"/>
        </w:rPr>
        <w:t xml:space="preserve">的 </w:t>
      </w:r>
      <w:r>
        <w:rPr>
          <w:rFonts w:hint="eastAsia" w:ascii="宋体" w:hAnsi="宋体" w:eastAsia="宋体" w:cs="宋体"/>
        </w:rPr>
        <w:t>DAB</w:t>
      </w:r>
      <w:r>
        <w:rPr>
          <w:rFonts w:hint="eastAsia" w:ascii="宋体" w:hAnsi="宋体" w:eastAsia="宋体" w:cs="宋体"/>
          <w:spacing w:val="59"/>
        </w:rPr>
        <w:t xml:space="preserve"> </w:t>
      </w:r>
      <w:r>
        <w:rPr>
          <w:rFonts w:hint="eastAsia" w:ascii="宋体" w:hAnsi="宋体" w:eastAsia="宋体" w:cs="宋体"/>
        </w:rPr>
        <w:t>显色剂，呈棕色，在显微镜下清晰</w:t>
      </w:r>
      <w:r>
        <w:rPr>
          <w:rFonts w:hint="eastAsia" w:ascii="宋体" w:hAnsi="宋体" w:eastAsia="宋体" w:cs="宋体"/>
          <w:lang w:val="en-US" w:eastAsia="zh-CN"/>
        </w:rPr>
        <w:t>可</w:t>
      </w:r>
      <w:r>
        <w:rPr>
          <w:rFonts w:hint="eastAsia" w:ascii="宋体" w:hAnsi="宋体" w:eastAsia="宋体" w:cs="宋体"/>
        </w:rPr>
        <w:t>见。该显色液仅用于科研领域，不宜用于临床诊断或其他用途。</w:t>
      </w:r>
    </w:p>
    <w:p>
      <w:pPr>
        <w:pStyle w:val="4"/>
        <w:ind w:left="0"/>
        <w:rPr>
          <w:sz w:val="20"/>
        </w:rPr>
      </w:pPr>
    </w:p>
    <w:p>
      <w:pPr>
        <w:pStyle w:val="4"/>
        <w:spacing w:before="5"/>
        <w:ind w:left="0"/>
        <w:rPr>
          <w:sz w:val="23"/>
        </w:rPr>
      </w:pPr>
    </w:p>
    <w:tbl>
      <w:tblPr>
        <w:tblStyle w:val="7"/>
        <w:tblW w:w="7154" w:type="dxa"/>
        <w:tblInd w:w="3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5"/>
        <w:gridCol w:w="1222"/>
        <w:gridCol w:w="1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4605" w:type="dxa"/>
          </w:tcPr>
          <w:p>
            <w:pPr>
              <w:pStyle w:val="12"/>
              <w:spacing w:line="328" w:lineRule="exact"/>
              <w:ind w:left="50"/>
              <w:rPr>
                <w:rFonts w:hint="eastAsia" w:ascii="Malgun Gothic" w:eastAsia="Malgun Gothic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产</w:t>
            </w:r>
            <w:r>
              <w:rPr>
                <w:rFonts w:hint="eastAsia" w:ascii="Malgun Gothic" w:eastAsia="Malgun Gothic"/>
                <w:b/>
                <w:sz w:val="24"/>
              </w:rPr>
              <w:t>品</w:t>
            </w:r>
            <w:r>
              <w:rPr>
                <w:rFonts w:hint="eastAsia" w:ascii="Microsoft JhengHei" w:eastAsia="Microsoft JhengHei"/>
                <w:b/>
                <w:sz w:val="24"/>
              </w:rPr>
              <w:t>组</w:t>
            </w:r>
            <w:r>
              <w:rPr>
                <w:rFonts w:hint="eastAsia" w:ascii="Malgun Gothic" w:eastAsia="Malgun Gothic"/>
                <w:b/>
                <w:sz w:val="24"/>
              </w:rPr>
              <w:t>成：</w:t>
            </w:r>
          </w:p>
        </w:tc>
        <w:tc>
          <w:tcPr>
            <w:tcW w:w="1222" w:type="dxa"/>
          </w:tcPr>
          <w:p>
            <w:pPr>
              <w:pStyle w:val="12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vMerge w:val="restart"/>
          </w:tcPr>
          <w:p>
            <w:pPr>
              <w:pStyle w:val="12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605" w:type="dxa"/>
          </w:tcPr>
          <w:p>
            <w:pPr>
              <w:pStyle w:val="12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</w:tcPr>
          <w:p>
            <w:pPr>
              <w:pStyle w:val="12"/>
              <w:spacing w:before="168"/>
              <w:ind w:left="200" w:right="89"/>
              <w:jc w:val="center"/>
              <w:rPr>
                <w:sz w:val="19"/>
              </w:rPr>
            </w:pPr>
            <w:r>
              <w:rPr>
                <w:sz w:val="19"/>
              </w:rPr>
              <w:t>50T</w:t>
            </w:r>
          </w:p>
        </w:tc>
        <w:tc>
          <w:tcPr>
            <w:tcW w:w="13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605" w:type="dxa"/>
          </w:tcPr>
          <w:p>
            <w:pPr>
              <w:pStyle w:val="12"/>
              <w:spacing w:before="90" w:line="369" w:lineRule="exact"/>
              <w:ind w:left="1282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试剂</w:t>
            </w:r>
            <w:r>
              <w:rPr>
                <w:sz w:val="21"/>
              </w:rPr>
              <w:t>(A): DAB assay buffer</w:t>
            </w:r>
          </w:p>
        </w:tc>
        <w:tc>
          <w:tcPr>
            <w:tcW w:w="1222" w:type="dxa"/>
          </w:tcPr>
          <w:p>
            <w:pPr>
              <w:pStyle w:val="12"/>
              <w:spacing w:before="116" w:line="343" w:lineRule="exact"/>
              <w:ind w:left="200" w:right="166"/>
              <w:jc w:val="center"/>
              <w:rPr>
                <w:sz w:val="19"/>
              </w:rPr>
            </w:pPr>
            <w:r>
              <w:rPr>
                <w:sz w:val="19"/>
              </w:rPr>
              <w:t>2×500ml</w:t>
            </w:r>
          </w:p>
        </w:tc>
        <w:tc>
          <w:tcPr>
            <w:tcW w:w="1327" w:type="dxa"/>
          </w:tcPr>
          <w:p>
            <w:pPr>
              <w:pStyle w:val="12"/>
              <w:spacing w:before="90" w:line="369" w:lineRule="exact"/>
              <w:rPr>
                <w:rFonts w:hint="eastAsia" w:ascii="MS UI Gothic" w:eastAsia="MS UI Gothic"/>
                <w:sz w:val="21"/>
              </w:rPr>
            </w:pPr>
            <w:r>
              <w:rPr>
                <w:sz w:val="21"/>
              </w:rPr>
              <w:t xml:space="preserve">RT </w:t>
            </w:r>
            <w:r>
              <w:rPr>
                <w:rFonts w:hint="eastAsia" w:ascii="MS UI Gothic" w:eastAsia="MS UI Gothic"/>
                <w:sz w:val="21"/>
              </w:rPr>
              <w:t>避 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05" w:type="dxa"/>
          </w:tcPr>
          <w:p>
            <w:pPr>
              <w:pStyle w:val="12"/>
              <w:spacing w:before="2" w:line="378" w:lineRule="exact"/>
              <w:ind w:left="1282"/>
              <w:rPr>
                <w:rFonts w:hint="eastAsia" w:ascii="MS UI Gothic" w:eastAsia="MS UI Gothic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试剂</w:t>
            </w:r>
            <w:r>
              <w:rPr>
                <w:sz w:val="21"/>
              </w:rPr>
              <w:t xml:space="preserve">(B): DAB  </w:t>
            </w:r>
            <w:r>
              <w:rPr>
                <w:rFonts w:hint="eastAsia" w:ascii="宋体" w:eastAsia="宋体"/>
                <w:sz w:val="21"/>
              </w:rPr>
              <w:t>显</w:t>
            </w:r>
            <w:r>
              <w:rPr>
                <w:rFonts w:hint="eastAsia" w:ascii="MS UI Gothic" w:eastAsia="MS UI Gothic"/>
                <w:sz w:val="21"/>
              </w:rPr>
              <w:t>色液</w:t>
            </w:r>
          </w:p>
        </w:tc>
        <w:tc>
          <w:tcPr>
            <w:tcW w:w="1222" w:type="dxa"/>
          </w:tcPr>
          <w:p>
            <w:pPr>
              <w:pStyle w:val="12"/>
              <w:spacing w:before="24"/>
              <w:ind w:left="197" w:right="166"/>
              <w:jc w:val="center"/>
              <w:rPr>
                <w:sz w:val="19"/>
              </w:rPr>
            </w:pPr>
            <w:r>
              <w:rPr>
                <w:sz w:val="19"/>
              </w:rPr>
              <w:t>30ml</w:t>
            </w:r>
          </w:p>
        </w:tc>
        <w:tc>
          <w:tcPr>
            <w:tcW w:w="1327" w:type="dxa"/>
          </w:tcPr>
          <w:p>
            <w:pPr>
              <w:pStyle w:val="12"/>
              <w:spacing w:before="2" w:line="378" w:lineRule="exact"/>
              <w:rPr>
                <w:rFonts w:hint="eastAsia" w:ascii="MS UI Gothic" w:hAnsi="MS UI Gothic" w:eastAsia="MS UI Gothic"/>
                <w:sz w:val="21"/>
              </w:rPr>
            </w:pPr>
            <w:r>
              <w:rPr>
                <w:sz w:val="21"/>
              </w:rPr>
              <w:t xml:space="preserve">-20℃ </w:t>
            </w:r>
            <w:r>
              <w:rPr>
                <w:rFonts w:hint="eastAsia" w:ascii="MS UI Gothic" w:hAnsi="MS UI Gothic" w:eastAsia="MS UI Gothic"/>
                <w:sz w:val="21"/>
              </w:rPr>
              <w:t>避 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605" w:type="dxa"/>
          </w:tcPr>
          <w:p>
            <w:pPr>
              <w:pStyle w:val="12"/>
              <w:spacing w:before="11"/>
              <w:ind w:left="1282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试剂</w:t>
            </w:r>
            <w:r>
              <w:rPr>
                <w:sz w:val="21"/>
              </w:rPr>
              <w:t xml:space="preserve">(C): DAB  </w:t>
            </w:r>
            <w:r>
              <w:rPr>
                <w:rFonts w:hint="eastAsia" w:ascii="MS UI Gothic" w:eastAsia="MS UI Gothic"/>
                <w:sz w:val="21"/>
              </w:rPr>
              <w:t>增</w:t>
            </w:r>
            <w:r>
              <w:rPr>
                <w:rFonts w:hint="eastAsia" w:ascii="宋体" w:eastAsia="宋体"/>
                <w:sz w:val="21"/>
              </w:rPr>
              <w:t>强剂</w:t>
            </w:r>
          </w:p>
        </w:tc>
        <w:tc>
          <w:tcPr>
            <w:tcW w:w="1222" w:type="dxa"/>
          </w:tcPr>
          <w:p>
            <w:pPr>
              <w:pStyle w:val="12"/>
              <w:spacing w:before="63" w:line="343" w:lineRule="exact"/>
              <w:ind w:left="188" w:right="166"/>
              <w:jc w:val="center"/>
              <w:rPr>
                <w:sz w:val="19"/>
              </w:rPr>
            </w:pPr>
            <w:r>
              <w:rPr>
                <w:sz w:val="19"/>
              </w:rPr>
              <w:t>2×1ml</w:t>
            </w:r>
          </w:p>
        </w:tc>
        <w:tc>
          <w:tcPr>
            <w:tcW w:w="1327" w:type="dxa"/>
          </w:tcPr>
          <w:p>
            <w:pPr>
              <w:pStyle w:val="12"/>
              <w:spacing w:before="11"/>
              <w:rPr>
                <w:sz w:val="21"/>
              </w:rPr>
            </w:pPr>
            <w:r>
              <w:rPr>
                <w:sz w:val="21"/>
              </w:rPr>
              <w:t>RT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4605" w:type="dxa"/>
          </w:tcPr>
          <w:p>
            <w:pPr>
              <w:pStyle w:val="12"/>
              <w:spacing w:before="15" w:line="312" w:lineRule="exact"/>
              <w:ind w:left="1282"/>
              <w:rPr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试剂</w:t>
            </w:r>
            <w:r>
              <w:rPr>
                <w:sz w:val="21"/>
              </w:rPr>
              <w:t>(D): DAB Wash buffer(20×)</w:t>
            </w:r>
          </w:p>
        </w:tc>
        <w:tc>
          <w:tcPr>
            <w:tcW w:w="1222" w:type="dxa"/>
          </w:tcPr>
          <w:p>
            <w:pPr>
              <w:pStyle w:val="12"/>
              <w:spacing w:before="12" w:line="315" w:lineRule="exact"/>
              <w:ind w:left="161" w:right="166"/>
              <w:jc w:val="center"/>
              <w:rPr>
                <w:sz w:val="19"/>
              </w:rPr>
            </w:pPr>
            <w:r>
              <w:rPr>
                <w:sz w:val="19"/>
              </w:rPr>
              <w:t>100ml</w:t>
            </w:r>
          </w:p>
        </w:tc>
        <w:tc>
          <w:tcPr>
            <w:tcW w:w="1327" w:type="dxa"/>
          </w:tcPr>
          <w:p>
            <w:pPr>
              <w:pStyle w:val="12"/>
              <w:spacing w:before="15" w:line="312" w:lineRule="exact"/>
              <w:rPr>
                <w:sz w:val="21"/>
              </w:rPr>
            </w:pPr>
            <w:r>
              <w:rPr>
                <w:sz w:val="21"/>
              </w:rPr>
              <w:t>RT</w:t>
            </w:r>
          </w:p>
        </w:tc>
      </w:tr>
    </w:tbl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spacing w:before="5"/>
        <w:ind w:left="0"/>
        <w:rPr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50" w:lineRule="exact"/>
        <w:ind w:left="403" w:right="0" w:firstLine="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操作步骤</w:t>
      </w:r>
      <w:r>
        <w:rPr>
          <w:rFonts w:hint="eastAsia" w:ascii="宋体" w:hAnsi="宋体" w:eastAsia="宋体" w:cs="宋体"/>
          <w:sz w:val="21"/>
        </w:rPr>
        <w:t>(仅供参考)</w:t>
      </w:r>
      <w:r>
        <w:rPr>
          <w:rFonts w:hint="eastAsia" w:ascii="宋体" w:hAnsi="宋体" w:eastAsia="宋体" w:cs="宋体"/>
          <w:b/>
          <w:sz w:val="24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(一)、准备工作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7" w:line="350" w:lineRule="exact"/>
        <w:ind w:left="40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</w:t>
      </w:r>
      <w:r>
        <w:rPr>
          <w:rFonts w:hint="eastAsia" w:ascii="宋体" w:hAnsi="宋体" w:eastAsia="宋体" w:cs="宋体"/>
          <w:w w:val="120"/>
        </w:rPr>
        <w:t>、</w:t>
      </w:r>
      <w:r>
        <w:rPr>
          <w:rFonts w:hint="eastAsia" w:ascii="宋体" w:hAnsi="宋体" w:eastAsia="宋体" w:cs="宋体"/>
          <w:w w:val="105"/>
        </w:rPr>
        <w:t>动物麻醉：多用(3.5%)戊巴比妥钠作为麻醉剂，大鼠的麻醉剂量为 0.25-0.35ml/100g</w:t>
      </w:r>
      <w:r>
        <w:rPr>
          <w:rFonts w:hint="eastAsia" w:ascii="宋体" w:hAnsi="宋体" w:eastAsia="宋体" w:cs="宋体"/>
          <w:w w:val="120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2</w:t>
      </w:r>
      <w:r>
        <w:rPr>
          <w:rFonts w:hint="eastAsia" w:ascii="宋体" w:hAnsi="宋体" w:eastAsia="宋体" w:cs="宋体"/>
          <w:w w:val="125"/>
        </w:rPr>
        <w:t>、</w:t>
      </w:r>
      <w:r>
        <w:rPr>
          <w:rFonts w:hint="eastAsia" w:ascii="宋体" w:hAnsi="宋体" w:eastAsia="宋体" w:cs="宋体"/>
          <w:w w:val="110"/>
        </w:rPr>
        <w:t>导入 HRP：有压力注射法、电泳法以及周围神经系统的注射涂抹等法。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" w:line="350" w:lineRule="exact"/>
        <w:ind w:left="40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3、确定动物存活期。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4" w:line="350" w:lineRule="exact"/>
        <w:ind w:left="403" w:right="286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4</w:t>
      </w:r>
      <w:r>
        <w:rPr>
          <w:rFonts w:hint="eastAsia" w:ascii="宋体" w:hAnsi="宋体" w:eastAsia="宋体" w:cs="宋体"/>
          <w:w w:val="120"/>
        </w:rPr>
        <w:t>、</w:t>
      </w:r>
      <w:r>
        <w:rPr>
          <w:rFonts w:hint="eastAsia" w:ascii="宋体" w:hAnsi="宋体" w:eastAsia="宋体" w:cs="宋体"/>
          <w:w w:val="105"/>
        </w:rPr>
        <w:t>动物灌注：麻醉后，经左心室升主动脉插管行心内灌注固定。先用生理盐</w:t>
      </w:r>
      <w:r>
        <w:rPr>
          <w:rFonts w:hint="eastAsia" w:ascii="宋体" w:hAnsi="宋体" w:eastAsia="宋体" w:cs="宋体"/>
          <w:spacing w:val="-13"/>
          <w:w w:val="105"/>
        </w:rPr>
        <w:t xml:space="preserve">水或 </w:t>
      </w:r>
      <w:r>
        <w:rPr>
          <w:rFonts w:hint="eastAsia" w:ascii="宋体" w:hAnsi="宋体" w:eastAsia="宋体" w:cs="宋体"/>
          <w:w w:val="105"/>
        </w:rPr>
        <w:t>PBS</w:t>
      </w:r>
      <w:r>
        <w:rPr>
          <w:rFonts w:hint="eastAsia" w:ascii="宋体" w:hAnsi="宋体" w:eastAsia="宋体" w:cs="宋体"/>
          <w:spacing w:val="-7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快速</w:t>
      </w:r>
      <w:r>
        <w:rPr>
          <w:rFonts w:hint="eastAsia" w:ascii="宋体" w:hAnsi="宋体" w:eastAsia="宋体" w:cs="宋体"/>
          <w:spacing w:val="-6"/>
          <w:w w:val="105"/>
        </w:rPr>
        <w:t xml:space="preserve">灌注。随后用 </w:t>
      </w:r>
      <w:r>
        <w:rPr>
          <w:rFonts w:hint="eastAsia" w:ascii="宋体" w:hAnsi="宋体" w:eastAsia="宋体" w:cs="宋体"/>
          <w:w w:val="105"/>
        </w:rPr>
        <w:t>4%的多聚甲醛固定液灌注，先快后慢，时间</w:t>
      </w:r>
      <w:r>
        <w:rPr>
          <w:rFonts w:hint="eastAsia" w:ascii="宋体" w:hAnsi="宋体" w:eastAsia="宋体" w:cs="宋体"/>
          <w:spacing w:val="-9"/>
          <w:w w:val="105"/>
        </w:rPr>
        <w:t xml:space="preserve">控制在 </w:t>
      </w:r>
      <w:r>
        <w:rPr>
          <w:rFonts w:hint="eastAsia" w:ascii="宋体" w:hAnsi="宋体" w:eastAsia="宋体" w:cs="宋体"/>
          <w:w w:val="105"/>
        </w:rPr>
        <w:t>30-40min</w:t>
      </w:r>
      <w:r>
        <w:rPr>
          <w:rFonts w:hint="eastAsia" w:ascii="宋体" w:hAnsi="宋体" w:eastAsia="宋体" w:cs="宋体"/>
          <w:spacing w:val="-1"/>
          <w:w w:val="105"/>
        </w:rPr>
        <w:t xml:space="preserve">。最后用 </w:t>
      </w:r>
      <w:r>
        <w:rPr>
          <w:rFonts w:hint="eastAsia" w:ascii="宋体" w:hAnsi="宋体" w:eastAsia="宋体" w:cs="宋体"/>
          <w:w w:val="105"/>
        </w:rPr>
        <w:t>10% 蔗糖磷酸缓冲液(pH7.4)</w:t>
      </w:r>
      <w:r>
        <w:rPr>
          <w:rFonts w:hint="eastAsia" w:ascii="宋体" w:hAnsi="宋体" w:eastAsia="宋体" w:cs="宋体"/>
          <w:w w:val="120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4" w:line="350" w:lineRule="exact"/>
        <w:ind w:left="403" w:right="286"/>
        <w:jc w:val="both"/>
        <w:textAlignment w:val="auto"/>
        <w:rPr>
          <w:rFonts w:hint="eastAsia" w:ascii="宋体" w:hAnsi="宋体" w:eastAsia="宋体" w:cs="宋体"/>
          <w:w w:val="105"/>
        </w:rPr>
      </w:pPr>
      <w:r>
        <w:rPr>
          <w:rFonts w:hint="eastAsia" w:ascii="宋体" w:hAnsi="宋体" w:eastAsia="宋体" w:cs="宋体"/>
          <w:w w:val="105"/>
        </w:rPr>
        <w:t>5、取材：取组织置于  20%的蔗糖磷酸盐缓冲液中，切片厚度  40μm，存于蔗糖磷酸盐缓冲液备用。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 w:line="350" w:lineRule="exact"/>
        <w:ind w:left="40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(二)、显色反应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2" w:line="350" w:lineRule="exact"/>
        <w:ind w:left="403" w:right="66"/>
        <w:textAlignment w:val="auto"/>
        <w:rPr>
          <w:sz w:val="17"/>
        </w:rPr>
      </w:pPr>
      <w:r>
        <w:rPr>
          <w:rFonts w:hint="eastAsia" w:ascii="宋体" w:hAnsi="宋体" w:eastAsia="宋体" w:cs="宋体"/>
          <w:w w:val="105"/>
        </w:rPr>
        <w:t>1</w:t>
      </w:r>
      <w:r>
        <w:rPr>
          <w:rFonts w:hint="eastAsia" w:ascii="宋体" w:hAnsi="宋体" w:eastAsia="宋体" w:cs="宋体"/>
          <w:spacing w:val="-3"/>
          <w:w w:val="105"/>
        </w:rPr>
        <w:t xml:space="preserve">、配制 </w:t>
      </w:r>
      <w:r>
        <w:rPr>
          <w:rFonts w:hint="eastAsia" w:ascii="宋体" w:hAnsi="宋体" w:eastAsia="宋体" w:cs="宋体"/>
          <w:w w:val="105"/>
        </w:rPr>
        <w:t xml:space="preserve">DAB </w:t>
      </w:r>
      <w:r>
        <w:rPr>
          <w:rFonts w:hint="eastAsia" w:ascii="宋体" w:hAnsi="宋体" w:eastAsia="宋体" w:cs="宋体"/>
          <w:spacing w:val="-2"/>
          <w:w w:val="105"/>
        </w:rPr>
        <w:t xml:space="preserve">孵育液：取适量的 </w:t>
      </w:r>
      <w:r>
        <w:rPr>
          <w:rFonts w:hint="eastAsia" w:ascii="宋体" w:hAnsi="宋体" w:eastAsia="宋体" w:cs="宋体"/>
          <w:w w:val="105"/>
        </w:rPr>
        <w:t xml:space="preserve">DAB assay buffer </w:t>
      </w:r>
      <w:r>
        <w:rPr>
          <w:rFonts w:hint="eastAsia" w:ascii="宋体" w:hAnsi="宋体" w:eastAsia="宋体" w:cs="宋体"/>
          <w:spacing w:val="-5"/>
          <w:w w:val="105"/>
        </w:rPr>
        <w:t xml:space="preserve">和 </w:t>
      </w:r>
      <w:r>
        <w:rPr>
          <w:rFonts w:hint="eastAsia" w:ascii="宋体" w:hAnsi="宋体" w:eastAsia="宋体" w:cs="宋体"/>
          <w:w w:val="105"/>
        </w:rPr>
        <w:t>DAB 显</w:t>
      </w:r>
      <w:r>
        <w:rPr>
          <w:rFonts w:hint="eastAsia" w:ascii="宋体" w:hAnsi="宋体" w:eastAsia="宋体" w:cs="宋体"/>
          <w:spacing w:val="-2"/>
          <w:w w:val="105"/>
        </w:rPr>
        <w:t xml:space="preserve">色液，按 </w:t>
      </w:r>
      <w:r>
        <w:rPr>
          <w:rFonts w:hint="eastAsia" w:ascii="宋体" w:hAnsi="宋体" w:eastAsia="宋体" w:cs="宋体"/>
          <w:w w:val="105"/>
        </w:rPr>
        <w:t>DAB assay buffer： DAB 显色液=39:1 的比例混合，即</w:t>
      </w:r>
      <w:r>
        <w:rPr>
          <w:rFonts w:hint="eastAsia" w:ascii="宋体" w:hAnsi="宋体" w:eastAsia="宋体" w:cs="宋体"/>
          <w:spacing w:val="-25"/>
          <w:w w:val="105"/>
        </w:rPr>
        <w:t xml:space="preserve">为 </w:t>
      </w:r>
      <w:r>
        <w:rPr>
          <w:rFonts w:hint="eastAsia" w:ascii="宋体" w:hAnsi="宋体" w:eastAsia="宋体" w:cs="宋体"/>
          <w:w w:val="105"/>
        </w:rPr>
        <w:t>DAB</w:t>
      </w:r>
      <w:r>
        <w:rPr>
          <w:rFonts w:hint="eastAsia" w:ascii="宋体" w:hAnsi="宋体" w:eastAsia="宋体" w:cs="宋体"/>
          <w:spacing w:val="56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孵育液，即配即用，不宜保存。</w:t>
      </w:r>
      <w:bookmarkStart w:id="0" w:name="_GoBack"/>
      <w:bookmarkEnd w:id="0"/>
    </w:p>
    <w:p>
      <w:pPr>
        <w:tabs>
          <w:tab w:val="left" w:pos="5718"/>
        </w:tabs>
        <w:spacing w:before="100"/>
        <w:ind w:left="1166" w:right="0" w:firstLine="0"/>
        <w:jc w:val="left"/>
        <w:rPr>
          <w:rFonts w:ascii="Cambria"/>
          <w:b/>
          <w:sz w:val="18"/>
        </w:rPr>
      </w:pPr>
    </w:p>
    <w:p>
      <w:pPr>
        <w:spacing w:after="0"/>
        <w:jc w:val="left"/>
        <w:rPr>
          <w:rFonts w:ascii="Cambria"/>
          <w:sz w:val="18"/>
        </w:rPr>
        <w:sectPr>
          <w:type w:val="continuous"/>
          <w:pgSz w:w="11900" w:h="16840"/>
          <w:pgMar w:top="660" w:right="1060" w:bottom="280" w:left="1680" w:header="720" w:footer="720" w:gutter="0"/>
        </w:sectPr>
      </w:pPr>
    </w:p>
    <w:p>
      <w:pPr>
        <w:pStyle w:val="4"/>
        <w:spacing w:before="8"/>
        <w:ind w:left="0"/>
        <w:rPr>
          <w:rFonts w:ascii="Cambria"/>
          <w:b/>
          <w:sz w:val="9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1" w:line="350" w:lineRule="exact"/>
        <w:ind w:right="351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2</w:t>
      </w:r>
      <w:r>
        <w:rPr>
          <w:rFonts w:hint="eastAsia" w:ascii="宋体" w:hAnsi="宋体" w:eastAsia="宋体" w:cs="宋体"/>
          <w:spacing w:val="-3"/>
          <w:w w:val="105"/>
        </w:rPr>
        <w:t xml:space="preserve">、配制 </w:t>
      </w:r>
      <w:r>
        <w:rPr>
          <w:rFonts w:hint="eastAsia" w:ascii="宋体" w:hAnsi="宋体" w:eastAsia="宋体" w:cs="宋体"/>
          <w:w w:val="105"/>
        </w:rPr>
        <w:t>DAB 显</w:t>
      </w:r>
      <w:r>
        <w:rPr>
          <w:rFonts w:hint="eastAsia" w:ascii="宋体" w:hAnsi="宋体" w:eastAsia="宋体" w:cs="宋体"/>
          <w:spacing w:val="-1"/>
          <w:w w:val="105"/>
        </w:rPr>
        <w:t xml:space="preserve">色工作液：取适量的 </w:t>
      </w:r>
      <w:r>
        <w:rPr>
          <w:rFonts w:hint="eastAsia" w:ascii="宋体" w:hAnsi="宋体" w:eastAsia="宋体" w:cs="宋体"/>
          <w:w w:val="105"/>
        </w:rPr>
        <w:t>DAB</w:t>
      </w:r>
      <w:r>
        <w:rPr>
          <w:rFonts w:hint="eastAsia" w:ascii="宋体" w:hAnsi="宋体" w:eastAsia="宋体" w:cs="宋体"/>
          <w:spacing w:val="51"/>
          <w:w w:val="105"/>
        </w:rPr>
        <w:t xml:space="preserve"> </w:t>
      </w:r>
      <w:r>
        <w:rPr>
          <w:rFonts w:hint="eastAsia" w:ascii="宋体" w:hAnsi="宋体" w:eastAsia="宋体" w:cs="宋体"/>
          <w:spacing w:val="-2"/>
          <w:w w:val="105"/>
        </w:rPr>
        <w:t xml:space="preserve">孵育液和 </w:t>
      </w:r>
      <w:r>
        <w:rPr>
          <w:rFonts w:hint="eastAsia" w:ascii="宋体" w:hAnsi="宋体" w:eastAsia="宋体" w:cs="宋体"/>
          <w:w w:val="105"/>
        </w:rPr>
        <w:t>DAB 增强剂</w:t>
      </w:r>
      <w:r>
        <w:rPr>
          <w:rFonts w:hint="eastAsia" w:ascii="宋体" w:hAnsi="宋体" w:eastAsia="宋体" w:cs="宋体"/>
          <w:spacing w:val="16"/>
          <w:w w:val="105"/>
        </w:rPr>
        <w:t xml:space="preserve">，按 </w:t>
      </w:r>
      <w:r>
        <w:rPr>
          <w:rFonts w:hint="eastAsia" w:ascii="宋体" w:hAnsi="宋体" w:eastAsia="宋体" w:cs="宋体"/>
          <w:w w:val="105"/>
        </w:rPr>
        <w:t xml:space="preserve">DAB 孵育液：DAB </w:t>
      </w:r>
      <w:r>
        <w:rPr>
          <w:rFonts w:hint="eastAsia" w:ascii="宋体" w:hAnsi="宋体" w:eastAsia="宋体" w:cs="宋体"/>
        </w:rPr>
        <w:t>增强剂=2000～8000：1 的比例混合(具体比例应根据具体时间摸索确定)，即</w:t>
      </w:r>
      <w:r>
        <w:rPr>
          <w:rFonts w:hint="eastAsia" w:ascii="宋体" w:hAnsi="宋体" w:eastAsia="宋体" w:cs="宋体"/>
          <w:spacing w:val="-3"/>
        </w:rPr>
        <w:t xml:space="preserve">为 </w:t>
      </w:r>
      <w:r>
        <w:rPr>
          <w:rFonts w:hint="eastAsia" w:ascii="宋体" w:hAnsi="宋体" w:eastAsia="宋体" w:cs="宋体"/>
        </w:rPr>
        <w:t>DAB 显色</w:t>
      </w:r>
      <w:r>
        <w:rPr>
          <w:rFonts w:hint="eastAsia" w:ascii="宋体" w:hAnsi="宋体" w:eastAsia="宋体" w:cs="宋体"/>
          <w:w w:val="110"/>
        </w:rPr>
        <w:t>工作液，即配即用，不宜保存。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5" w:line="350" w:lineRule="exact"/>
        <w:ind w:right="7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3</w:t>
      </w:r>
      <w:r>
        <w:rPr>
          <w:rFonts w:hint="eastAsia" w:ascii="宋体" w:hAnsi="宋体" w:eastAsia="宋体" w:cs="宋体"/>
          <w:spacing w:val="-4"/>
          <w:w w:val="105"/>
        </w:rPr>
        <w:t xml:space="preserve">、配制 </w:t>
      </w:r>
      <w:r>
        <w:rPr>
          <w:rFonts w:hint="eastAsia" w:ascii="宋体" w:hAnsi="宋体" w:eastAsia="宋体" w:cs="宋体"/>
          <w:w w:val="105"/>
        </w:rPr>
        <w:t>1×DAB Wash buffer</w:t>
      </w:r>
      <w:r>
        <w:rPr>
          <w:rFonts w:hint="eastAsia" w:ascii="宋体" w:hAnsi="宋体" w:eastAsia="宋体" w:cs="宋体"/>
          <w:spacing w:val="-2"/>
          <w:w w:val="105"/>
        </w:rPr>
        <w:t xml:space="preserve">：取适量的 </w:t>
      </w:r>
      <w:r>
        <w:rPr>
          <w:rFonts w:hint="eastAsia" w:ascii="宋体" w:hAnsi="宋体" w:eastAsia="宋体" w:cs="宋体"/>
          <w:w w:val="105"/>
        </w:rPr>
        <w:t>DAB Wash buffer(20×)</w:t>
      </w:r>
      <w:r>
        <w:rPr>
          <w:rFonts w:hint="eastAsia" w:ascii="宋体" w:hAnsi="宋体" w:eastAsia="宋体" w:cs="宋体"/>
          <w:spacing w:val="-4"/>
          <w:w w:val="105"/>
        </w:rPr>
        <w:t xml:space="preserve">，按 </w:t>
      </w:r>
      <w:r>
        <w:rPr>
          <w:rFonts w:hint="eastAsia" w:ascii="宋体" w:hAnsi="宋体" w:eastAsia="宋体" w:cs="宋体"/>
          <w:w w:val="105"/>
        </w:rPr>
        <w:t>DAB Wash buffer： 蒸馏水=1:19 的比例混合，即</w:t>
      </w:r>
      <w:r>
        <w:rPr>
          <w:rFonts w:hint="eastAsia" w:ascii="宋体" w:hAnsi="宋体" w:eastAsia="宋体" w:cs="宋体"/>
          <w:spacing w:val="-26"/>
          <w:w w:val="105"/>
        </w:rPr>
        <w:t xml:space="preserve">为 </w:t>
      </w:r>
      <w:r>
        <w:rPr>
          <w:rFonts w:hint="eastAsia" w:ascii="宋体" w:hAnsi="宋体" w:eastAsia="宋体" w:cs="宋体"/>
          <w:w w:val="105"/>
        </w:rPr>
        <w:t>1×DAB Wash buffer。室温保存，6</w:t>
      </w:r>
      <w:r>
        <w:rPr>
          <w:rFonts w:hint="eastAsia" w:ascii="宋体" w:hAnsi="宋体" w:eastAsia="宋体" w:cs="宋体"/>
          <w:spacing w:val="54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月有效。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"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4、切片用蒸馏水清洗 3 次，每次 2min</w:t>
      </w:r>
      <w:r>
        <w:rPr>
          <w:rFonts w:hint="eastAsia" w:ascii="宋体" w:hAnsi="宋体" w:eastAsia="宋体" w:cs="宋体"/>
          <w:w w:val="125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9"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5、切片入 10ml DAB 孵育液(提前 20℃温育)，避光孵育 20min，其间不断晃动</w:t>
      </w:r>
      <w:r>
        <w:rPr>
          <w:rFonts w:hint="eastAsia" w:ascii="宋体" w:hAnsi="宋体" w:eastAsia="宋体" w:cs="宋体"/>
          <w:w w:val="120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right="360" w:rightChars="0"/>
        <w:textAlignment w:val="auto"/>
        <w:rPr>
          <w:rFonts w:hint="eastAsia" w:ascii="宋体" w:hAnsi="宋体" w:eastAsia="宋体" w:cs="宋体"/>
          <w:w w:val="105"/>
        </w:rPr>
      </w:pPr>
      <w:r>
        <w:rPr>
          <w:rFonts w:hint="eastAsia" w:ascii="宋体" w:hAnsi="宋体" w:eastAsia="宋体" w:cs="宋体"/>
          <w:w w:val="105"/>
        </w:rPr>
        <w:t>6</w:t>
      </w:r>
      <w:r>
        <w:rPr>
          <w:rFonts w:hint="eastAsia" w:ascii="宋体" w:hAnsi="宋体" w:eastAsia="宋体" w:cs="宋体"/>
          <w:spacing w:val="-6"/>
          <w:w w:val="105"/>
        </w:rPr>
        <w:t xml:space="preserve">、切片入 </w:t>
      </w:r>
      <w:r>
        <w:rPr>
          <w:rFonts w:hint="eastAsia" w:ascii="宋体" w:hAnsi="宋体" w:eastAsia="宋体" w:cs="宋体"/>
          <w:w w:val="105"/>
        </w:rPr>
        <w:t>10ml DAB 显色工作液(</w:t>
      </w:r>
      <w:r>
        <w:rPr>
          <w:rFonts w:hint="eastAsia" w:ascii="宋体" w:hAnsi="宋体" w:eastAsia="宋体" w:cs="宋体"/>
          <w:spacing w:val="-9"/>
          <w:w w:val="105"/>
        </w:rPr>
        <w:t xml:space="preserve">提前 </w:t>
      </w:r>
      <w:r>
        <w:rPr>
          <w:rFonts w:hint="eastAsia" w:ascii="宋体" w:hAnsi="宋体" w:eastAsia="宋体" w:cs="宋体"/>
          <w:w w:val="105"/>
        </w:rPr>
        <w:t>20℃温育)</w:t>
      </w:r>
      <w:r>
        <w:rPr>
          <w:rFonts w:hint="eastAsia" w:ascii="宋体" w:hAnsi="宋体" w:eastAsia="宋体" w:cs="宋体"/>
          <w:spacing w:val="-5"/>
          <w:w w:val="105"/>
        </w:rPr>
        <w:t xml:space="preserve">，避光孵育 </w:t>
      </w:r>
      <w:r>
        <w:rPr>
          <w:rFonts w:hint="eastAsia" w:ascii="宋体" w:hAnsi="宋体" w:eastAsia="宋体" w:cs="宋体"/>
          <w:w w:val="105"/>
        </w:rPr>
        <w:t>20min，其间不断</w:t>
      </w:r>
      <w:r>
        <w:rPr>
          <w:rFonts w:hint="eastAsia" w:ascii="宋体" w:hAnsi="宋体" w:eastAsia="宋体" w:cs="宋体"/>
          <w:w w:val="105"/>
          <w:lang w:val="en-US" w:eastAsia="zh-CN"/>
        </w:rPr>
        <w:t>晃</w:t>
      </w:r>
      <w:r>
        <w:rPr>
          <w:rFonts w:hint="eastAsia" w:ascii="宋体" w:hAnsi="宋体" w:eastAsia="宋体" w:cs="宋体"/>
          <w:w w:val="105"/>
        </w:rPr>
        <w:t>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right="644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7</w:t>
      </w:r>
      <w:r>
        <w:rPr>
          <w:rFonts w:hint="eastAsia" w:ascii="宋体" w:hAnsi="宋体" w:eastAsia="宋体" w:cs="宋体"/>
          <w:spacing w:val="-5"/>
          <w:w w:val="110"/>
        </w:rPr>
        <w:t xml:space="preserve">、漂洗：取 </w:t>
      </w:r>
      <w:r>
        <w:rPr>
          <w:rFonts w:hint="eastAsia" w:ascii="宋体" w:hAnsi="宋体" w:eastAsia="宋体" w:cs="宋体"/>
          <w:w w:val="110"/>
        </w:rPr>
        <w:t xml:space="preserve">10ml </w:t>
      </w:r>
      <w:r>
        <w:rPr>
          <w:rFonts w:hint="eastAsia" w:ascii="宋体" w:hAnsi="宋体" w:eastAsia="宋体" w:cs="宋体"/>
          <w:spacing w:val="-8"/>
          <w:w w:val="110"/>
        </w:rPr>
        <w:t xml:space="preserve">左右的 </w:t>
      </w:r>
      <w:r>
        <w:rPr>
          <w:rFonts w:hint="eastAsia" w:ascii="宋体" w:hAnsi="宋体" w:eastAsia="宋体" w:cs="宋体"/>
          <w:w w:val="110"/>
        </w:rPr>
        <w:t xml:space="preserve">1×DAB Wash buffer </w:t>
      </w:r>
      <w:r>
        <w:rPr>
          <w:rFonts w:hint="eastAsia" w:ascii="宋体" w:hAnsi="宋体" w:eastAsia="宋体" w:cs="宋体"/>
          <w:spacing w:val="-6"/>
          <w:w w:val="110"/>
        </w:rPr>
        <w:t xml:space="preserve">漂洗切片 </w:t>
      </w:r>
      <w:r>
        <w:rPr>
          <w:rFonts w:hint="eastAsia" w:ascii="宋体" w:hAnsi="宋体" w:eastAsia="宋体" w:cs="宋体"/>
          <w:w w:val="110"/>
        </w:rPr>
        <w:t>2-3 次，每</w:t>
      </w:r>
      <w:r>
        <w:rPr>
          <w:rFonts w:hint="eastAsia" w:ascii="宋体" w:hAnsi="宋体" w:eastAsia="宋体" w:cs="宋体"/>
          <w:spacing w:val="-15"/>
          <w:w w:val="110"/>
        </w:rPr>
        <w:t xml:space="preserve">次 </w:t>
      </w:r>
      <w:r>
        <w:rPr>
          <w:rFonts w:hint="eastAsia" w:ascii="宋体" w:hAnsi="宋体" w:eastAsia="宋体" w:cs="宋体"/>
          <w:w w:val="110"/>
        </w:rPr>
        <w:t>5min</w:t>
      </w:r>
      <w:r>
        <w:rPr>
          <w:rFonts w:hint="eastAsia" w:ascii="宋体" w:hAnsi="宋体" w:eastAsia="宋体" w:cs="宋体"/>
          <w:w w:val="120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8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10"/>
        </w:rPr>
        <w:t>贴片，载玻片用铬明矾明胶包被，室温空气干燥。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"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9、脱水、透明步骤按如下操作：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3" w:line="350" w:lineRule="exact"/>
        <w:ind w:left="7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①蒸馏水 10s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350" w:lineRule="exact"/>
        <w:ind w:left="7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②70%</w:t>
      </w:r>
      <w:r>
        <w:rPr>
          <w:rFonts w:hint="eastAsia" w:ascii="宋体" w:hAnsi="宋体" w:eastAsia="宋体" w:cs="宋体"/>
          <w:spacing w:val="12"/>
        </w:rPr>
        <w:t xml:space="preserve">乙醇  </w:t>
      </w:r>
      <w:r>
        <w:rPr>
          <w:rFonts w:hint="eastAsia" w:ascii="宋体" w:hAnsi="宋体" w:eastAsia="宋体" w:cs="宋体"/>
        </w:rPr>
        <w:t>10s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line="350" w:lineRule="exact"/>
        <w:ind w:left="7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③95%</w:t>
      </w:r>
      <w:r>
        <w:rPr>
          <w:rFonts w:hint="eastAsia" w:ascii="宋体" w:hAnsi="宋体" w:eastAsia="宋体" w:cs="宋体"/>
          <w:spacing w:val="12"/>
        </w:rPr>
        <w:t xml:space="preserve">乙醇  </w:t>
      </w:r>
      <w:r>
        <w:rPr>
          <w:rFonts w:hint="eastAsia" w:ascii="宋体" w:hAnsi="宋体" w:eastAsia="宋体" w:cs="宋体"/>
        </w:rPr>
        <w:t>10s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9" w:line="350" w:lineRule="exact"/>
        <w:ind w:left="7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④100%乙醇 2 次，每次 10s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50" w:lineRule="exact"/>
        <w:ind w:left="7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⑤二甲苯 2 次，每次 2～5min</w:t>
      </w:r>
      <w:r>
        <w:rPr>
          <w:rFonts w:hint="eastAsia" w:ascii="宋体" w:hAnsi="宋体" w:eastAsia="宋体" w:cs="宋体"/>
          <w:w w:val="120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"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10、中性树胶封片，显微镜下观察棕色反应</w:t>
      </w:r>
      <w:r>
        <w:rPr>
          <w:rFonts w:hint="eastAsia" w:ascii="宋体" w:hAnsi="宋体" w:eastAsia="宋体" w:cs="宋体"/>
          <w:w w:val="130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350" w:lineRule="exact"/>
        <w:ind w:left="0"/>
        <w:textAlignment w:val="auto"/>
        <w:rPr>
          <w:rFonts w:hint="eastAsia" w:ascii="宋体" w:hAnsi="宋体" w:eastAsia="宋体" w:cs="宋体"/>
          <w:sz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注意事项：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1、如果出现高的反应</w:t>
      </w:r>
      <w:r>
        <w:rPr>
          <w:rFonts w:hint="eastAsia" w:ascii="宋体" w:hAnsi="宋体" w:eastAsia="宋体" w:cs="宋体"/>
          <w:spacing w:val="-1"/>
          <w:w w:val="105"/>
        </w:rPr>
        <w:t xml:space="preserve">背景或沉淀，表明 </w:t>
      </w:r>
      <w:r>
        <w:rPr>
          <w:rFonts w:hint="eastAsia" w:ascii="宋体" w:hAnsi="宋体" w:eastAsia="宋体" w:cs="宋体"/>
          <w:w w:val="105"/>
        </w:rPr>
        <w:t>DAB</w:t>
      </w:r>
      <w:r>
        <w:rPr>
          <w:rFonts w:hint="eastAsia" w:ascii="宋体" w:hAnsi="宋体" w:eastAsia="宋体" w:cs="宋体"/>
          <w:spacing w:val="56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底物反应过于强烈。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2、所用器皿必须洁净，避免含有氧化剂或还原剂，否则会产生非特异性反应</w:t>
      </w:r>
      <w:r>
        <w:rPr>
          <w:rFonts w:hint="eastAsia" w:ascii="宋体" w:hAnsi="宋体" w:eastAsia="宋体" w:cs="宋体"/>
          <w:w w:val="130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3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05"/>
        </w:rPr>
        <w:t>DAB</w:t>
      </w:r>
      <w:r>
        <w:rPr>
          <w:rFonts w:hint="eastAsia" w:ascii="宋体" w:hAnsi="宋体" w:eastAsia="宋体" w:cs="宋体"/>
          <w:spacing w:val="1"/>
          <w:w w:val="105"/>
        </w:rPr>
        <w:t xml:space="preserve">  </w:t>
      </w:r>
      <w:r>
        <w:rPr>
          <w:rFonts w:hint="eastAsia" w:ascii="宋体" w:hAnsi="宋体" w:eastAsia="宋体" w:cs="宋体"/>
          <w:w w:val="105"/>
        </w:rPr>
        <w:t>显色液避免反复冻融，以免显色效率下降。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"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4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05"/>
        </w:rPr>
        <w:t>DAB</w:t>
      </w:r>
      <w:r>
        <w:rPr>
          <w:rFonts w:hint="eastAsia" w:ascii="宋体" w:hAnsi="宋体" w:eastAsia="宋体" w:cs="宋体"/>
          <w:spacing w:val="1"/>
          <w:w w:val="105"/>
        </w:rPr>
        <w:t xml:space="preserve">  </w:t>
      </w:r>
      <w:r>
        <w:rPr>
          <w:rFonts w:hint="eastAsia" w:ascii="宋体" w:hAnsi="宋体" w:eastAsia="宋体" w:cs="宋体"/>
          <w:w w:val="105"/>
        </w:rPr>
        <w:t>增强剂注意密闭保存，否则显色效率下降。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350" w:lineRule="exact"/>
        <w:ind w:left="0"/>
        <w:textAlignment w:val="auto"/>
        <w:rPr>
          <w:rFonts w:hint="eastAsia" w:ascii="宋体" w:hAnsi="宋体" w:eastAsia="宋体" w:cs="宋体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5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b/>
          <w:spacing w:val="10"/>
          <w:w w:val="105"/>
          <w:sz w:val="24"/>
        </w:rPr>
        <w:t xml:space="preserve">有效期： </w:t>
      </w:r>
      <w:r>
        <w:rPr>
          <w:rFonts w:hint="eastAsia" w:ascii="宋体" w:hAnsi="宋体" w:eastAsia="宋体" w:cs="宋体"/>
          <w:w w:val="105"/>
          <w:sz w:val="21"/>
        </w:rPr>
        <w:t>12</w:t>
      </w:r>
      <w:r>
        <w:rPr>
          <w:rFonts w:hint="eastAsia" w:ascii="宋体" w:hAnsi="宋体" w:eastAsia="宋体" w:cs="宋体"/>
          <w:spacing w:val="58"/>
          <w:w w:val="105"/>
          <w:sz w:val="21"/>
        </w:rPr>
        <w:t xml:space="preserve"> </w:t>
      </w:r>
      <w:r>
        <w:rPr>
          <w:rFonts w:hint="eastAsia" w:ascii="宋体" w:hAnsi="宋体" w:eastAsia="宋体" w:cs="宋体"/>
          <w:w w:val="105"/>
          <w:sz w:val="21"/>
        </w:rPr>
        <w:t>个月内有效。</w:t>
      </w:r>
    </w:p>
    <w:sectPr>
      <w:pgSz w:w="11900" w:h="16840"/>
      <w:pgMar w:top="1600" w:right="10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32"/>
      </w:rPr>
      <w:pict>
        <v:shape id="PowerPlusWaterMarkObject72517" o:spid="_x0000_s2050" o:spt="136" type="#_x0000_t136" style="position:absolute;left:0pt;height:72.3pt;width:575.3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9321f" focussize="0,0"/>
          <v:stroke on="f"/>
          <v:imagedata o:title=""/>
          <o:lock v:ext="edit" aspectratio="t"/>
          <v:textpath on="t" fitpath="t" trim="t" xscale="f" string="www.biolianshuo.com" style="font-family:微软雅黑;font-size:36pt;v-same-letter-heights:f;v-text-align:center;"/>
        </v:shape>
      </w:pict>
    </w: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3945255</wp:posOffset>
              </wp:positionH>
              <wp:positionV relativeFrom="paragraph">
                <wp:posOffset>-635</wp:posOffset>
              </wp:positionV>
              <wp:extent cx="1844675" cy="926465"/>
              <wp:effectExtent l="0" t="0" r="3175" b="6985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012055" y="469265"/>
                        <a:ext cx="1844675" cy="926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电话:400-0918-500</w:t>
                          </w:r>
                        </w:p>
                        <w:p>
                          <w:pPr>
                            <w:pStyle w:val="6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网站 :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instrText xml:space="preserve"> HYPERLINK "http://www.biolianshuo.com/"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sz w:val="18"/>
                              <w:szCs w:val="18"/>
                            </w:rPr>
                            <w:t>www.biolianshuo.com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end"/>
                          </w:r>
                        </w:p>
                        <w:p>
                          <w:pPr>
                            <w:pStyle w:val="6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传真:总机转808</w:t>
                          </w:r>
                        </w:p>
                        <w:p>
                          <w:pPr>
                            <w:pStyle w:val="6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邮箱:lianshuo@vip.126.com</w:t>
                          </w:r>
                        </w:p>
                        <w:p>
                          <w:pPr>
                            <w:pStyle w:val="6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  <w:p/>
                      </w:txbxContent>
                    </wps:txbx>
                    <wps:bodyPr vert="horz" anchor="t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10.65pt;margin-top:-0.05pt;height:72.95pt;width:145.25pt;z-index:251658240;mso-width-relative:page;mso-height-relative:page;" fillcolor="#FFFFFF" filled="t" stroked="f" coordsize="21600,21600" o:gfxdata="UEsDBAoAAAAAAIdO4kAAAAAAAAAAAAAAAAAEAAAAZHJzL1BLAwQUAAAACACHTuJAvFEmttcAAAAJ&#10;AQAADwAAAGRycy9kb3ducmV2LnhtbE2P0U7CQBBF3038h82Y+GJguwgFarckmmh8BfmAaTu0jd3Z&#10;prtQ+HvHJ32c3JM75+a7q+vVhcbQebZg5gko4srXHTcWjl/vsw2oEJFr7D2ThRsF2BX3dzlmtZ94&#10;T5dDbJSUcMjQQhvjkGkdqpYchrkfiCU7+dFhlHNsdD3iJOWu14skSbXDjuVDiwO9tVR9H87Owulz&#10;elptp/IjHtf7ZfqK3br0N2sfH0zyAirSNf7B8Ksv6lCIU+nPXAfVW0gX5llQCzMDSvKtMTKlFHC5&#10;2oAucv1/QfEDUEsDBBQAAAAIAIdO4kB5DJ41xgEAAFQDAAAOAAAAZHJzL2Uyb0RvYy54bWytU82O&#10;0zAQviPxDpbvNGnUlCVquhKsygUB0sIDuI7TWLI91tjbpDwAvAEnLtx5rj4HY6e7y88NkYNjez5/&#10;M9839uZ6soYdFQYNruXLRcmZchI67Q4t//hh9+yKsxCF64QBp1p+UoFfb58+2Yy+URUMYDqFjEhc&#10;aEbf8iFG3xRFkIOyIizAK0fBHtCKSEs8FB2KkditKaqyXBcjYOcRpAqBdm/mIN9m/r5XMr7r+6Ai&#10;My2n2mIeMY/7NBbbjWgOKPyg5aUM8Q9VWKEdJX2guhFRsDvUf1FZLREC9HEhwRbQ91qqrIHULMs/&#10;1NwOwqushcwJ/sGm8P9o5dvje2S6a3nFmROWWnT++uX87cf5+2e2TPaMPjSEuvWEi9NLmKjN9/uB&#10;NpPqqUeb/qSHUbwul1VZ15ydWr5av6jW9eyzmiKT6fzVarV+TnFJAAqvZkDxSOQxxNcKLEuTliP1&#10;Mdsrjm9CpKIIeg9JeQMY3e20MXmBh/0rg+woqOe7/KX0dOQ3mHFspOx1VWdmB+n8jDOO4En3rC/N&#10;4rSfLmbsoTuRF3TpqbIB8BNnwkmatDxydudRHwaKZJMyC7Uup79cs3Q3fl3nXI+PYfs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vFEmttcAAAAJAQAADwAAAAAAAAABACAAAAAiAAAAZHJzL2Rvd25y&#10;ZXYueG1sUEsBAhQAFAAAAAgAh07iQHkMnjXGAQAAVAMAAA4AAAAAAAAAAQAgAAAAJgEAAGRycy9l&#10;Mm9Eb2MueG1sUEsFBgAAAAAGAAYAWQEAAF4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6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电话:400-0918-500</w:t>
                    </w:r>
                  </w:p>
                  <w:p>
                    <w:pPr>
                      <w:pStyle w:val="6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网站 :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instrText xml:space="preserve"> HYPERLINK "http://www.biolianshuo.com/" </w:instrTex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sz w:val="18"/>
                        <w:szCs w:val="18"/>
                      </w:rPr>
                      <w:t>www.biolianshuo.com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end"/>
                    </w:r>
                  </w:p>
                  <w:p>
                    <w:pPr>
                      <w:pStyle w:val="6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传真:总机转808</w:t>
                    </w:r>
                  </w:p>
                  <w:p>
                    <w:pPr>
                      <w:pStyle w:val="6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邮箱:lianshuo@vip.126.com</w:t>
                    </w:r>
                  </w:p>
                  <w:p>
                    <w:pPr>
                      <w:pStyle w:val="6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  <w:b/>
        <w:sz w:val="32"/>
        <w:szCs w:val="32"/>
      </w:rPr>
      <w:drawing>
        <wp:inline distT="0" distB="0" distL="114300" distR="114300">
          <wp:extent cx="2114550" cy="852170"/>
          <wp:effectExtent l="0" t="0" r="0" b="5080"/>
          <wp:docPr id="1" name="图片 1" descr="说明书标头LO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书标头LOI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8521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A51B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S UI Gothic" w:hAnsi="MS UI Gothic" w:eastAsia="MS UI Gothic" w:cs="MS UI Gothic"/>
      <w:sz w:val="22"/>
      <w:szCs w:val="22"/>
      <w:lang w:val="de-DE" w:eastAsia="de-DE" w:bidi="de-DE"/>
    </w:rPr>
  </w:style>
  <w:style w:type="paragraph" w:styleId="2">
    <w:name w:val="heading 1"/>
    <w:basedOn w:val="1"/>
    <w:next w:val="1"/>
    <w:qFormat/>
    <w:uiPriority w:val="1"/>
    <w:pPr>
      <w:spacing w:before="1"/>
      <w:ind w:left="405"/>
      <w:outlineLvl w:val="1"/>
    </w:pPr>
    <w:rPr>
      <w:rFonts w:ascii="Malgun Gothic" w:hAnsi="Malgun Gothic" w:eastAsia="Malgun Gothic" w:cs="Malgun Gothic"/>
      <w:b/>
      <w:bCs/>
      <w:sz w:val="24"/>
      <w:szCs w:val="24"/>
      <w:lang w:val="de-DE" w:eastAsia="de-DE" w:bidi="de-DE"/>
    </w:rPr>
  </w:style>
  <w:style w:type="paragraph" w:styleId="3">
    <w:name w:val="heading 2"/>
    <w:basedOn w:val="1"/>
    <w:next w:val="1"/>
    <w:qFormat/>
    <w:uiPriority w:val="1"/>
    <w:pPr>
      <w:ind w:left="405"/>
      <w:outlineLvl w:val="2"/>
    </w:pPr>
    <w:rPr>
      <w:rFonts w:ascii="Malgun Gothic" w:hAnsi="Malgun Gothic" w:eastAsia="Malgun Gothic" w:cs="Malgun Gothic"/>
      <w:b/>
      <w:bCs/>
      <w:sz w:val="21"/>
      <w:szCs w:val="21"/>
      <w:lang w:val="de-DE" w:eastAsia="de-DE" w:bidi="de-DE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405"/>
    </w:pPr>
    <w:rPr>
      <w:rFonts w:ascii="MS UI Gothic" w:hAnsi="MS UI Gothic" w:eastAsia="MS UI Gothic" w:cs="MS UI Gothic"/>
      <w:sz w:val="21"/>
      <w:szCs w:val="21"/>
      <w:lang w:val="de-DE" w:eastAsia="de-DE" w:bidi="de-DE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table" w:customStyle="1" w:styleId="10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rPr>
      <w:lang w:val="de-DE" w:eastAsia="de-DE" w:bidi="de-DE"/>
    </w:rPr>
  </w:style>
  <w:style w:type="paragraph" w:customStyle="1" w:styleId="12">
    <w:name w:val="Table Paragraph"/>
    <w:basedOn w:val="1"/>
    <w:qFormat/>
    <w:uiPriority w:val="1"/>
    <w:pPr>
      <w:ind w:left="185"/>
    </w:pPr>
    <w:rPr>
      <w:rFonts w:ascii="微软雅黑" w:hAnsi="微软雅黑" w:eastAsia="微软雅黑" w:cs="微软雅黑"/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2019-03-28T07:14:00Z</dcterms:created>
  <dc:creator>94099</dc:creator>
  <cp:lastModifiedBy>Cute  princess</cp:lastModifiedBy>
  <dcterms:modified xsi:type="dcterms:W3CDTF">2019-03-28T07:26:09Z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2019-03-28T00:00:00Z</vt:filetime>
  </property>
  <property fmtid="{D5CDD505-2E9C-101B-9397-08002B2CF9AE}" pid="5" name="KSOProductBuildVer">
    <vt:lpwstr>2052-11.1.0.8527</vt:lpwstr>
  </property>
</Properties>
</file>