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宋体" w:hAnsi="宋体" w:eastAsia="宋体" w:cs="宋体"/>
          <w:b/>
          <w:sz w:val="20"/>
        </w:rPr>
      </w:pPr>
      <w:r>
        <mc:AlternateContent>
          <mc:Choice Requires="wps">
            <w:drawing>
              <wp:anchor distT="0" distB="0" distL="114300" distR="114300" simplePos="0" relativeHeight="251658240" behindDoc="0" locked="0" layoutInCell="1" allowOverlap="1">
                <wp:simplePos x="0" y="0"/>
                <wp:positionH relativeFrom="page">
                  <wp:posOffset>951230</wp:posOffset>
                </wp:positionH>
                <wp:positionV relativeFrom="page">
                  <wp:posOffset>1661160</wp:posOffset>
                </wp:positionV>
                <wp:extent cx="5973445" cy="20320"/>
                <wp:effectExtent l="0" t="4445" r="8255" b="13335"/>
                <wp:wrapNone/>
                <wp:docPr id="3" name="直线 2"/>
                <wp:cNvGraphicFramePr/>
                <a:graphic xmlns:a="http://schemas.openxmlformats.org/drawingml/2006/main">
                  <a:graphicData uri="http://schemas.microsoft.com/office/word/2010/wordprocessingShape">
                    <wps:wsp>
                      <wps:cNvCnPr/>
                      <wps:spPr>
                        <a:xfrm flipV="1">
                          <a:off x="951230" y="1661160"/>
                          <a:ext cx="5973445" cy="203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flip:y;margin-left:74.9pt;margin-top:130.8pt;height:1.6pt;width:470.35pt;mso-position-horizontal-relative:page;mso-position-vertical-relative:page;z-index:251658240;mso-width-relative:page;mso-height-relative:page;" filled="f" stroked="t" coordsize="21600,21600" o:gfxdata="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MEA&#10;89gAAAAMAQAADwAAAAAAAAABACAAAAAiAAAAZHJzL2Rvd25yZXYueG1sUEsBAhQAFAAAAAgAh07i&#10;QIxL0i3pAQAAtAMAAA4AAAAAAAAAAQAgAAAAJwEAAGRycy9lMm9Eb2MueG1sUEsFBgAAAAAGAAYA&#10;WQEAAIIFAAAAAA==&#10;">
                <v:fill on="f" focussize="0,0"/>
                <v:stroke color="#000000" joinstyle="round"/>
                <v:imagedata o:title=""/>
                <o:lock v:ext="edit" aspectratio="f"/>
              </v:line>
            </w:pict>
          </mc:Fallback>
        </mc:AlternateContent>
      </w:r>
    </w:p>
    <w:p>
      <w:pPr>
        <w:pStyle w:val="3"/>
        <w:rPr>
          <w:rFonts w:hint="eastAsia" w:ascii="宋体" w:hAnsi="宋体" w:eastAsia="宋体" w:cs="宋体"/>
          <w:b/>
          <w:sz w:val="20"/>
        </w:rPr>
      </w:pPr>
    </w:p>
    <w:p>
      <w:pPr>
        <w:pStyle w:val="3"/>
        <w:rPr>
          <w:rFonts w:hint="eastAsia" w:ascii="宋体" w:hAnsi="宋体" w:eastAsia="宋体" w:cs="宋体"/>
          <w:b/>
          <w:sz w:val="20"/>
        </w:rPr>
      </w:pPr>
    </w:p>
    <w:p>
      <w:pPr>
        <w:spacing w:after="0"/>
        <w:rPr>
          <w:rFonts w:hint="eastAsia" w:ascii="宋体" w:hAnsi="宋体" w:eastAsia="宋体" w:cs="宋体"/>
          <w:sz w:val="20"/>
        </w:rPr>
        <w:sectPr>
          <w:headerReference r:id="rId3" w:type="default"/>
          <w:type w:val="continuous"/>
          <w:pgSz w:w="11900" w:h="16820"/>
          <w:pgMar w:top="660" w:right="1100" w:bottom="280" w:left="1680" w:header="720" w:footer="720" w:gutter="0"/>
        </w:sectPr>
      </w:pPr>
      <w:bookmarkStart w:id="0" w:name="_GoBack"/>
      <w:bookmarkEnd w:id="0"/>
    </w:p>
    <w:p>
      <w:pPr>
        <w:pStyle w:val="3"/>
        <w:spacing w:before="8"/>
        <w:rPr>
          <w:rFonts w:hint="eastAsia" w:ascii="宋体" w:hAnsi="宋体" w:eastAsia="宋体" w:cs="宋体"/>
          <w:b/>
          <w:sz w:val="40"/>
        </w:rPr>
      </w:pPr>
    </w:p>
    <w:p>
      <w:pPr>
        <w:pStyle w:val="2"/>
        <w:rPr>
          <w:rFonts w:hint="eastAsia" w:ascii="宋体" w:hAnsi="宋体" w:eastAsia="宋体" w:cs="宋体"/>
        </w:rPr>
      </w:pPr>
      <w:r>
        <w:rPr>
          <w:rFonts w:hint="eastAsia" w:ascii="宋体" w:hAnsi="宋体" w:eastAsia="宋体" w:cs="宋体"/>
        </w:rPr>
        <w:t>产品简介：</w:t>
      </w:r>
    </w:p>
    <w:p>
      <w:pPr>
        <w:spacing w:before="17"/>
        <w:ind w:left="403" w:right="0" w:firstLine="0"/>
        <w:jc w:val="left"/>
        <w:rPr>
          <w:rFonts w:hint="eastAsia" w:ascii="宋体" w:hAnsi="宋体" w:eastAsia="宋体" w:cs="宋体"/>
          <w:b/>
          <w:sz w:val="32"/>
        </w:rPr>
      </w:pPr>
      <w:r>
        <w:rPr>
          <w:rFonts w:hint="eastAsia" w:ascii="宋体" w:hAnsi="宋体" w:eastAsia="宋体" w:cs="宋体"/>
        </w:rPr>
        <w:br w:type="column"/>
      </w:r>
      <w:r>
        <w:rPr>
          <w:rFonts w:hint="eastAsia" w:ascii="宋体" w:hAnsi="宋体" w:eastAsia="宋体" w:cs="宋体"/>
          <w:b/>
          <w:sz w:val="32"/>
        </w:rPr>
        <w:t>平衡盐溶液(10×BBS)</w:t>
      </w:r>
    </w:p>
    <w:p>
      <w:pPr>
        <w:spacing w:after="0"/>
        <w:jc w:val="left"/>
        <w:rPr>
          <w:rFonts w:hint="eastAsia" w:ascii="宋体" w:hAnsi="宋体" w:eastAsia="宋体" w:cs="宋体"/>
          <w:sz w:val="32"/>
        </w:rPr>
        <w:sectPr>
          <w:type w:val="continuous"/>
          <w:pgSz w:w="11900" w:h="16820"/>
          <w:pgMar w:top="660" w:right="1100" w:bottom="280" w:left="1680" w:header="720" w:footer="720" w:gutter="0"/>
          <w:cols w:equalWidth="0" w:num="2">
            <w:col w:w="1644" w:space="918"/>
            <w:col w:w="6558"/>
          </w:cols>
        </w:sectPr>
      </w:pP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3" w:right="116" w:firstLine="420"/>
        <w:textAlignment w:val="auto"/>
        <w:rPr>
          <w:rFonts w:hint="eastAsia" w:ascii="宋体" w:hAnsi="宋体" w:eastAsia="宋体" w:cs="宋体"/>
        </w:rPr>
      </w:pPr>
      <w:r>
        <w:rPr>
          <w:rFonts w:hint="eastAsia" w:ascii="宋体" w:hAnsi="宋体" w:eastAsia="宋体" w:cs="宋体"/>
        </w:rPr>
        <w:t>平衡盐溶液(Balanced Salt Solution，BSS)与细胞生长状态下的 pH 值、渗透压等环境状态一致，具有维持渗透压、控制酸碱平衡、供给细胞生存代谢所必需的能量和无机盐成分等作用，可满足体外实验中细胞生存并维持一定的代谢的基本需要。主要由无机离子组成， 有时含有碳酸氢钠、葡萄糖、酚红等，如果有必要还可以加入 HEPES 以维持渗透压的平衡。平衡盐溶液可以作为完全培养基的基液，亦可以用于稀释浓缩的氨基酸、维生素溶液以配制完全培养基。</w:t>
      </w:r>
    </w:p>
    <w:p>
      <w:pPr>
        <w:pStyle w:val="3"/>
        <w:keepNext w:val="0"/>
        <w:keepLines w:val="0"/>
        <w:pageBreakBefore w:val="0"/>
        <w:widowControl w:val="0"/>
        <w:kinsoku/>
        <w:wordWrap/>
        <w:overflowPunct/>
        <w:topLinePunct w:val="0"/>
        <w:autoSpaceDE w:val="0"/>
        <w:autoSpaceDN w:val="0"/>
        <w:bidi w:val="0"/>
        <w:adjustRightInd/>
        <w:snapToGrid/>
        <w:spacing w:before="30" w:line="350" w:lineRule="exact"/>
        <w:ind w:left="403" w:right="271" w:firstLine="420"/>
        <w:textAlignment w:val="auto"/>
        <w:rPr>
          <w:rFonts w:hint="eastAsia" w:ascii="宋体" w:hAnsi="宋体" w:eastAsia="宋体" w:cs="宋体"/>
        </w:rPr>
      </w:pPr>
      <w:r>
        <w:rPr>
          <w:rFonts w:hint="eastAsia" w:ascii="宋体" w:hAnsi="宋体" w:eastAsia="宋体" w:cs="宋体"/>
        </w:rPr>
        <w:t>平衡盐溶液(10×BBS)由磷酸盐、氯化钠氯化钾等组成，含 Ca</w:t>
      </w:r>
      <w:r>
        <w:rPr>
          <w:rFonts w:hint="eastAsia" w:ascii="宋体" w:hAnsi="宋体" w:eastAsia="宋体" w:cs="宋体"/>
          <w:position w:val="6"/>
          <w:sz w:val="14"/>
        </w:rPr>
        <w:t xml:space="preserve">2+ </w:t>
      </w:r>
      <w:r>
        <w:rPr>
          <w:rFonts w:hint="eastAsia" w:ascii="宋体" w:hAnsi="宋体" w:eastAsia="宋体" w:cs="宋体"/>
        </w:rPr>
        <w:t>、Mg</w:t>
      </w:r>
      <w:r>
        <w:rPr>
          <w:rFonts w:hint="eastAsia" w:ascii="宋体" w:hAnsi="宋体" w:eastAsia="宋体" w:cs="宋体"/>
          <w:position w:val="6"/>
          <w:sz w:val="14"/>
        </w:rPr>
        <w:t xml:space="preserve">2+ </w:t>
      </w:r>
      <w:r>
        <w:rPr>
          <w:rFonts w:hint="eastAsia" w:ascii="宋体" w:hAnsi="宋体" w:eastAsia="宋体" w:cs="宋体"/>
        </w:rPr>
        <w:t>，不含酚红，用重蒸超纯水配制，pH 值 7.4，经严格过滤除菌处理，内毒素含量低，可用于胰蛋白酶-EDTA细胞消化液等各种无或低钙镁细胞培养用液的配制以及组织和细胞的漂洗等， 直接使用。</w:t>
      </w:r>
    </w:p>
    <w:p>
      <w:pPr>
        <w:pStyle w:val="3"/>
        <w:spacing w:before="14"/>
        <w:rPr>
          <w:rFonts w:hint="eastAsia" w:ascii="宋体" w:hAnsi="宋体" w:eastAsia="宋体" w:cs="宋体"/>
          <w:sz w:val="33"/>
        </w:rPr>
      </w:pPr>
    </w:p>
    <w:p>
      <w:pPr>
        <w:pStyle w:val="2"/>
        <w:rPr>
          <w:rFonts w:hint="eastAsia" w:ascii="宋体" w:hAnsi="宋体" w:eastAsia="宋体" w:cs="宋体"/>
        </w:rPr>
      </w:pPr>
      <w:r>
        <w:rPr>
          <w:rFonts w:hint="eastAsia" w:ascii="宋体" w:hAnsi="宋体" w:eastAsia="宋体" w:cs="宋体"/>
        </w:rPr>
        <w:t>产品组成：</w:t>
      </w:r>
    </w:p>
    <w:p>
      <w:pPr>
        <w:pStyle w:val="3"/>
        <w:spacing w:before="13"/>
        <w:rPr>
          <w:rFonts w:hint="eastAsia" w:ascii="宋体" w:hAnsi="宋体" w:eastAsia="宋体" w:cs="宋体"/>
          <w:b/>
          <w:sz w:val="44"/>
        </w:rPr>
      </w:pPr>
    </w:p>
    <w:p>
      <w:pPr>
        <w:tabs>
          <w:tab w:val="left" w:pos="3461"/>
          <w:tab w:val="left" w:pos="4582"/>
        </w:tabs>
        <w:spacing w:before="0"/>
        <w:ind w:left="0" w:right="228" w:firstLine="0"/>
        <w:jc w:val="center"/>
        <w:rPr>
          <w:rFonts w:hint="eastAsia" w:ascii="宋体" w:hAnsi="宋体" w:eastAsia="宋体" w:cs="宋体"/>
          <w:sz w:val="21"/>
        </w:rPr>
      </w:pPr>
      <w:r>
        <w:rPr>
          <w:rFonts w:hint="eastAsia" w:ascii="宋体" w:hAnsi="宋体" w:eastAsia="宋体" w:cs="宋体"/>
          <w:sz w:val="20"/>
        </w:rPr>
        <w:t>平衡盐溶液(10×BBS)</w:t>
      </w:r>
      <w:r>
        <w:rPr>
          <w:rFonts w:hint="eastAsia" w:ascii="宋体" w:hAnsi="宋体" w:eastAsia="宋体" w:cs="宋体"/>
          <w:sz w:val="20"/>
        </w:rPr>
        <w:tab/>
      </w:r>
      <w:r>
        <w:rPr>
          <w:rFonts w:hint="eastAsia" w:ascii="宋体" w:hAnsi="宋体" w:eastAsia="宋体" w:cs="宋体"/>
          <w:sz w:val="20"/>
        </w:rPr>
        <w:t>500ml</w:t>
      </w:r>
      <w:r>
        <w:rPr>
          <w:rFonts w:hint="eastAsia" w:ascii="宋体" w:hAnsi="宋体" w:eastAsia="宋体" w:cs="宋体"/>
          <w:sz w:val="20"/>
        </w:rPr>
        <w:tab/>
      </w:r>
      <w:r>
        <w:rPr>
          <w:rFonts w:hint="eastAsia" w:ascii="宋体" w:hAnsi="宋体" w:eastAsia="宋体" w:cs="宋体"/>
          <w:sz w:val="21"/>
        </w:rPr>
        <w:t>4℃</w:t>
      </w:r>
    </w:p>
    <w:p>
      <w:pPr>
        <w:pStyle w:val="3"/>
        <w:spacing w:before="9"/>
        <w:rPr>
          <w:rFonts w:hint="eastAsia" w:ascii="宋体" w:hAnsi="宋体" w:eastAsia="宋体" w:cs="宋体"/>
          <w:sz w:val="40"/>
        </w:rPr>
      </w:pPr>
    </w:p>
    <w:p>
      <w:pPr>
        <w:keepNext w:val="0"/>
        <w:keepLines w:val="0"/>
        <w:pageBreakBefore w:val="0"/>
        <w:widowControl w:val="0"/>
        <w:kinsoku/>
        <w:wordWrap/>
        <w:overflowPunct/>
        <w:topLinePunct w:val="0"/>
        <w:autoSpaceDE w:val="0"/>
        <w:autoSpaceDN w:val="0"/>
        <w:bidi w:val="0"/>
        <w:adjustRightInd/>
        <w:snapToGrid/>
        <w:spacing w:before="0" w:line="350" w:lineRule="exact"/>
        <w:ind w:left="403" w:right="0" w:firstLine="0"/>
        <w:jc w:val="left"/>
        <w:textAlignment w:val="auto"/>
        <w:rPr>
          <w:rFonts w:hint="eastAsia" w:ascii="宋体" w:hAnsi="宋体" w:eastAsia="宋体" w:cs="宋体"/>
          <w:b/>
          <w:sz w:val="24"/>
        </w:rPr>
      </w:pPr>
      <w:r>
        <w:rPr>
          <w:rFonts w:hint="eastAsia" w:ascii="宋体" w:hAnsi="宋体" w:eastAsia="宋体" w:cs="宋体"/>
          <w:b/>
          <w:sz w:val="24"/>
        </w:rPr>
        <w:t>操作步骤</w:t>
      </w:r>
      <w:r>
        <w:rPr>
          <w:rFonts w:hint="eastAsia" w:ascii="宋体" w:hAnsi="宋体" w:eastAsia="宋体" w:cs="宋体"/>
          <w:sz w:val="21"/>
        </w:rPr>
        <w:t>(仅供参考)</w:t>
      </w:r>
      <w:r>
        <w:rPr>
          <w:rFonts w:hint="eastAsia" w:ascii="宋体" w:hAnsi="宋体" w:eastAsia="宋体" w:cs="宋体"/>
          <w:b/>
          <w:sz w:val="24"/>
        </w:rPr>
        <w:t>：</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3"/>
        <w:textAlignment w:val="auto"/>
        <w:rPr>
          <w:rFonts w:hint="eastAsia" w:ascii="宋体" w:hAnsi="宋体" w:eastAsia="宋体" w:cs="宋体"/>
        </w:rPr>
      </w:pPr>
      <w:r>
        <w:rPr>
          <w:rFonts w:hint="eastAsia" w:ascii="宋体" w:hAnsi="宋体" w:eastAsia="宋体" w:cs="宋体"/>
        </w:rPr>
        <w:t>1、无需配制，直接使用。</w:t>
      </w:r>
    </w:p>
    <w:p>
      <w:pPr>
        <w:pStyle w:val="3"/>
        <w:keepNext w:val="0"/>
        <w:keepLines w:val="0"/>
        <w:pageBreakBefore w:val="0"/>
        <w:widowControl w:val="0"/>
        <w:kinsoku/>
        <w:wordWrap/>
        <w:overflowPunct/>
        <w:topLinePunct w:val="0"/>
        <w:autoSpaceDE w:val="0"/>
        <w:autoSpaceDN w:val="0"/>
        <w:bidi w:val="0"/>
        <w:adjustRightInd/>
        <w:snapToGrid/>
        <w:spacing w:before="6" w:line="350" w:lineRule="exact"/>
        <w:textAlignment w:val="auto"/>
        <w:rPr>
          <w:rFonts w:hint="eastAsia" w:ascii="宋体" w:hAnsi="宋体" w:eastAsia="宋体" w:cs="宋体"/>
          <w:sz w:val="20"/>
        </w:rPr>
      </w:pPr>
    </w:p>
    <w:p>
      <w:pPr>
        <w:pStyle w:val="2"/>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注意事项：</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3"/>
        <w:textAlignment w:val="auto"/>
        <w:rPr>
          <w:rFonts w:hint="eastAsia" w:ascii="宋体" w:hAnsi="宋体" w:eastAsia="宋体" w:cs="宋体"/>
        </w:rPr>
      </w:pPr>
      <w:r>
        <w:rPr>
          <w:rFonts w:hint="eastAsia" w:ascii="宋体" w:hAnsi="宋体" w:eastAsia="宋体" w:cs="宋体"/>
        </w:rPr>
        <w:t>1、在进行细胞培养过程中细胞的洗涤时，应注意无菌操作，避免被微生物污染。</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763" w:right="620" w:hanging="36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sz w:val="20"/>
        </w:rPr>
        <w:t>平衡盐溶液(10×BBS)</w:t>
      </w:r>
      <w:r>
        <w:rPr>
          <w:rFonts w:hint="eastAsia" w:ascii="宋体" w:hAnsi="宋体" w:eastAsia="宋体" w:cs="宋体"/>
        </w:rPr>
        <w:t>由于含钙离子，易产生沉淀，出现该种情况后，一般置于温浴至沉淀溶解即可, 如果产生较多沉淀应弃用。</w:t>
      </w:r>
    </w:p>
    <w:p>
      <w:pPr>
        <w:pStyle w:val="3"/>
        <w:keepNext w:val="0"/>
        <w:keepLines w:val="0"/>
        <w:pageBreakBefore w:val="0"/>
        <w:widowControl w:val="0"/>
        <w:kinsoku/>
        <w:wordWrap/>
        <w:overflowPunct/>
        <w:topLinePunct w:val="0"/>
        <w:autoSpaceDE w:val="0"/>
        <w:autoSpaceDN w:val="0"/>
        <w:bidi w:val="0"/>
        <w:adjustRightInd/>
        <w:snapToGrid/>
        <w:spacing w:before="13" w:line="350" w:lineRule="exact"/>
        <w:ind w:left="403"/>
        <w:textAlignment w:val="auto"/>
        <w:rPr>
          <w:rFonts w:hint="eastAsia" w:ascii="宋体" w:hAnsi="宋体" w:eastAsia="宋体" w:cs="宋体"/>
        </w:rPr>
      </w:pPr>
      <w:r>
        <w:rPr>
          <w:rFonts w:hint="eastAsia" w:ascii="宋体" w:hAnsi="宋体" w:eastAsia="宋体" w:cs="宋体"/>
        </w:rPr>
        <w:t>3、该试剂经过滤除菌。</w:t>
      </w:r>
    </w:p>
    <w:p>
      <w:pPr>
        <w:pStyle w:val="3"/>
        <w:keepNext w:val="0"/>
        <w:keepLines w:val="0"/>
        <w:pageBreakBefore w:val="0"/>
        <w:widowControl w:val="0"/>
        <w:kinsoku/>
        <w:wordWrap/>
        <w:overflowPunct/>
        <w:topLinePunct w:val="0"/>
        <w:autoSpaceDE w:val="0"/>
        <w:autoSpaceDN w:val="0"/>
        <w:bidi w:val="0"/>
        <w:adjustRightInd/>
        <w:snapToGrid/>
        <w:spacing w:before="13" w:line="350" w:lineRule="exact"/>
        <w:ind w:left="403"/>
        <w:textAlignment w:val="auto"/>
        <w:rPr>
          <w:rFonts w:hint="eastAsia" w:ascii="宋体" w:hAnsi="宋体" w:eastAsia="宋体" w:cs="宋体"/>
        </w:rPr>
      </w:pPr>
      <w:r>
        <w:rPr>
          <w:rFonts w:hint="eastAsia" w:ascii="宋体" w:hAnsi="宋体" w:eastAsia="宋体" w:cs="宋体"/>
        </w:rPr>
        <w:t>4、为了您的安全和健康，请穿实验服并戴一次性手套操作。</w:t>
      </w:r>
    </w:p>
    <w:p>
      <w:pPr>
        <w:pStyle w:val="3"/>
        <w:keepNext w:val="0"/>
        <w:keepLines w:val="0"/>
        <w:pageBreakBefore w:val="0"/>
        <w:widowControl w:val="0"/>
        <w:kinsoku/>
        <w:wordWrap/>
        <w:overflowPunct/>
        <w:topLinePunct w:val="0"/>
        <w:autoSpaceDE w:val="0"/>
        <w:autoSpaceDN w:val="0"/>
        <w:bidi w:val="0"/>
        <w:adjustRightInd/>
        <w:snapToGrid/>
        <w:spacing w:before="4" w:line="350" w:lineRule="exact"/>
        <w:textAlignment w:val="auto"/>
        <w:rPr>
          <w:rFonts w:hint="eastAsia" w:ascii="宋体" w:hAnsi="宋体" w:eastAsia="宋体" w:cs="宋体"/>
          <w:sz w:val="20"/>
        </w:rPr>
      </w:pPr>
    </w:p>
    <w:p>
      <w:pPr>
        <w:keepNext w:val="0"/>
        <w:keepLines w:val="0"/>
        <w:pageBreakBefore w:val="0"/>
        <w:widowControl w:val="0"/>
        <w:kinsoku/>
        <w:wordWrap/>
        <w:overflowPunct/>
        <w:topLinePunct w:val="0"/>
        <w:autoSpaceDE w:val="0"/>
        <w:autoSpaceDN w:val="0"/>
        <w:bidi w:val="0"/>
        <w:adjustRightInd/>
        <w:snapToGrid/>
        <w:spacing w:before="0" w:line="350" w:lineRule="exact"/>
        <w:ind w:left="403" w:right="0" w:firstLine="0"/>
        <w:jc w:val="left"/>
        <w:textAlignment w:val="auto"/>
        <w:rPr>
          <w:rFonts w:hint="eastAsia" w:ascii="宋体" w:hAnsi="宋体" w:eastAsia="宋体" w:cs="宋体"/>
          <w:sz w:val="21"/>
        </w:rPr>
      </w:pPr>
      <w:r>
        <w:rPr>
          <w:rFonts w:hint="eastAsia" w:ascii="宋体" w:hAnsi="宋体" w:eastAsia="宋体" w:cs="宋体"/>
          <w:b/>
          <w:sz w:val="24"/>
        </w:rPr>
        <w:t>有效期：</w:t>
      </w:r>
      <w:r>
        <w:rPr>
          <w:rFonts w:hint="eastAsia" w:ascii="宋体" w:hAnsi="宋体" w:eastAsia="宋体" w:cs="宋体"/>
          <w:sz w:val="21"/>
        </w:rPr>
        <w:t>6 个月有效。</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sz w:val="20"/>
        </w:rPr>
      </w:pPr>
    </w:p>
    <w:p>
      <w:pPr>
        <w:pStyle w:val="3"/>
        <w:rPr>
          <w:rFonts w:hint="eastAsia" w:ascii="宋体" w:hAnsi="宋体" w:eastAsia="宋体" w:cs="宋体"/>
          <w:sz w:val="20"/>
        </w:rPr>
      </w:pPr>
    </w:p>
    <w:p>
      <w:pPr>
        <w:pStyle w:val="3"/>
        <w:rPr>
          <w:rFonts w:hint="eastAsia" w:ascii="宋体" w:hAnsi="宋体" w:eastAsia="宋体" w:cs="宋体"/>
          <w:sz w:val="20"/>
        </w:rPr>
      </w:pPr>
    </w:p>
    <w:p>
      <w:pPr>
        <w:pStyle w:val="3"/>
        <w:spacing w:before="9"/>
        <w:rPr>
          <w:rFonts w:hint="eastAsia" w:ascii="宋体" w:hAnsi="宋体" w:eastAsia="宋体" w:cs="宋体"/>
          <w:sz w:val="16"/>
        </w:rPr>
      </w:pPr>
    </w:p>
    <w:p>
      <w:pPr>
        <w:tabs>
          <w:tab w:val="left" w:pos="5718"/>
        </w:tabs>
        <w:spacing w:before="100"/>
        <w:ind w:left="1166" w:right="0" w:firstLine="0"/>
        <w:jc w:val="left"/>
        <w:rPr>
          <w:rFonts w:hint="eastAsia" w:ascii="宋体" w:hAnsi="宋体" w:eastAsia="宋体" w:cs="宋体"/>
          <w:b/>
          <w:sz w:val="18"/>
        </w:rPr>
      </w:pPr>
    </w:p>
    <w:sectPr>
      <w:type w:val="continuous"/>
      <w:pgSz w:w="11900" w:h="16820"/>
      <w:pgMar w:top="660" w:right="110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UI Gothic">
    <w:panose1 w:val="020B0600070205080204"/>
    <w:charset w:val="80"/>
    <w:family w:val="swiss"/>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Calibri">
    <w:panose1 w:val="020F0502020204030204"/>
    <w:charset w:val="00"/>
    <w:family w:val="auto"/>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32"/>
      </w:rPr>
      <w:pict>
        <v:shape id="PowerPlusWaterMarkObject325394" o:spid="_x0000_s2050" o:spt="136" type="#_x0000_t136" style="position:absolute;left:0pt;height:72pt;width:572.8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9321f" focussize="0,0"/>
          <v:stroke on="f"/>
          <v:imagedata o:title=""/>
          <o:lock v:ext="edit" aspectratio="t"/>
          <v:textpath on="t" fitpath="t" trim="t" xscale="f" string="www.biolianshuo.com" style="font-family:微软雅黑;font-size:36pt;v-same-letter-heights:f;v-text-align:center;"/>
        </v:shape>
      </w:pict>
    </w:r>
    <w:r>
      <w:rPr>
        <w:sz w:val="32"/>
      </w:rPr>
      <mc:AlternateContent>
        <mc:Choice Requires="wps">
          <w:drawing>
            <wp:anchor distT="0" distB="0" distL="114300" distR="114300" simplePos="0" relativeHeight="251658240" behindDoc="0" locked="0" layoutInCell="1" allowOverlap="1">
              <wp:simplePos x="0" y="0"/>
              <wp:positionH relativeFrom="column">
                <wp:posOffset>3815715</wp:posOffset>
              </wp:positionH>
              <wp:positionV relativeFrom="paragraph">
                <wp:posOffset>8255</wp:posOffset>
              </wp:positionV>
              <wp:extent cx="1957070" cy="866140"/>
              <wp:effectExtent l="0" t="0" r="5080" b="10160"/>
              <wp:wrapNone/>
              <wp:docPr id="2" name="文本框 1"/>
              <wp:cNvGraphicFramePr/>
              <a:graphic xmlns:a="http://schemas.openxmlformats.org/drawingml/2006/main">
                <a:graphicData uri="http://schemas.microsoft.com/office/word/2010/wordprocessingShape">
                  <wps:wsp>
                    <wps:cNvSpPr txBox="1"/>
                    <wps:spPr>
                      <a:xfrm>
                        <a:off x="5159375" y="478155"/>
                        <a:ext cx="1957070" cy="866140"/>
                      </a:xfrm>
                      <a:prstGeom prst="rect">
                        <a:avLst/>
                      </a:prstGeom>
                      <a:solidFill>
                        <a:srgbClr val="FFFFFF"/>
                      </a:solidFill>
                      <a:ln w="9525">
                        <a:noFill/>
                      </a:ln>
                    </wps:spPr>
                    <wps:txb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wps:txbx>
                    <wps:bodyPr vert="horz" anchor="t" upright="1"/>
                  </wps:wsp>
                </a:graphicData>
              </a:graphic>
            </wp:anchor>
          </w:drawing>
        </mc:Choice>
        <mc:Fallback>
          <w:pict>
            <v:shape id="文本框 1" o:spid="_x0000_s1026" o:spt="202" type="#_x0000_t202" style="position:absolute;left:0pt;margin-left:300.45pt;margin-top:0.65pt;height:68.2pt;width:154.1pt;z-index:251658240;mso-width-relative:page;mso-height-relative:page;" fillcolor="#FFFFFF" filled="t" stroked="f" coordsize="21600,21600" o:gfxdata="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JcqHJ1QAAAAkBAAAPAAAAAAAAAAEAIAAAACIAAABkcnMvZG93&#10;bnJldi54bWxQSwECFAAUAAAACACHTuJArMjcRMoBAABUAwAADgAAAAAAAAABACAAAAAkAQAAZHJz&#10;L2Uyb0RvYy54bWxQSwUGAAAAAAYABgBZAQAAYAUAAAAA&#10;">
              <v:fill on="t" focussize="0,0"/>
              <v:stroke on="f"/>
              <v:imagedata o:title=""/>
              <o:lock v:ext="edit" aspectratio="f"/>
              <v:textbo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v:textbox>
            </v:shape>
          </w:pict>
        </mc:Fallback>
      </mc:AlternateContent>
    </w:r>
    <w:r>
      <w:rPr>
        <w:rFonts w:hint="eastAsia"/>
        <w:b/>
        <w:sz w:val="32"/>
        <w:szCs w:val="32"/>
      </w:rPr>
      <w:drawing>
        <wp:inline distT="0" distB="0" distL="114300" distR="114300">
          <wp:extent cx="2114550" cy="852170"/>
          <wp:effectExtent l="0" t="0" r="0" b="5080"/>
          <wp:docPr id="1" name="图片 1" descr="说明书标头LOI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书标头LOIGO"/>
                  <pic:cNvPicPr>
                    <a:picLocks noChangeAspect="1"/>
                  </pic:cNvPicPr>
                </pic:nvPicPr>
                <pic:blipFill>
                  <a:blip r:embed="rId1"/>
                  <a:stretch>
                    <a:fillRect/>
                  </a:stretch>
                </pic:blipFill>
                <pic:spPr>
                  <a:xfrm>
                    <a:off x="0" y="0"/>
                    <a:ext cx="2114550" cy="852170"/>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BF75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zh-CN" w:eastAsia="zh-CN" w:bidi="zh-CN"/>
    </w:rPr>
  </w:style>
  <w:style w:type="paragraph" w:styleId="2">
    <w:name w:val="heading 1"/>
    <w:basedOn w:val="1"/>
    <w:next w:val="1"/>
    <w:qFormat/>
    <w:uiPriority w:val="1"/>
    <w:pPr>
      <w:ind w:left="403"/>
      <w:outlineLvl w:val="1"/>
    </w:pPr>
    <w:rPr>
      <w:rFonts w:ascii="微软雅黑" w:hAnsi="微软雅黑" w:eastAsia="微软雅黑" w:cs="微软雅黑"/>
      <w:b/>
      <w:bCs/>
      <w:sz w:val="24"/>
      <w:szCs w:val="24"/>
      <w:lang w:val="zh-CN" w:eastAsia="zh-CN" w:bidi="zh-CN"/>
    </w:rPr>
  </w:style>
  <w:style w:type="character" w:default="1" w:styleId="7">
    <w:name w:val="Default Paragraph Font"/>
    <w:semiHidden/>
    <w:unhideWhenUsed/>
    <w:uiPriority w:val="1"/>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微软雅黑" w:hAnsi="微软雅黑" w:eastAsia="微软雅黑" w:cs="微软雅黑"/>
      <w:sz w:val="21"/>
      <w:szCs w:val="21"/>
      <w:lang w:val="zh-CN" w:eastAsia="zh-CN" w:bidi="zh-C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rPr>
      <w:lang w:val="zh-CN" w:eastAsia="zh-CN" w:bidi="zh-CN"/>
    </w:rPr>
  </w:style>
  <w:style w:type="paragraph" w:customStyle="1" w:styleId="11">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2019-04-12T03:48:00Z</dcterms:created>
  <dc:creator>94099</dc:creator>
  <cp:lastModifiedBy>Cute  princess</cp:lastModifiedBy>
  <dcterms:modified xsi:type="dcterms:W3CDTF">2019-04-12T03:53:30Z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2017-02-18T00:00:00Z</vt:filetime>
  </property>
  <property fmtid="{D5CDD505-2E9C-101B-9397-08002B2CF9AE}" pid="3" name="Creator">
    <vt:lpwstr>Aspose Ltd.</vt:lpwstr>
  </property>
  <property fmtid="{D5CDD505-2E9C-101B-9397-08002B2CF9AE}" pid="4" name="LastSaved">
    <vt:filetime>2019-04-12T00:00:00Z</vt:filetime>
  </property>
  <property fmtid="{D5CDD505-2E9C-101B-9397-08002B2CF9AE}" pid="5" name="KSOProductBuildVer">
    <vt:lpwstr>2052-11.1.0.8527</vt:lpwstr>
  </property>
</Properties>
</file>