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61312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0NT/1wAA&#10;AAwBAAAPAAAAAAAAAAEAIAAAACIAAABkcnMvZG93bnJldi54bWxQSwECFAAUAAAACACHTuJAfFI2&#10;SOYBAACz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8"/>
        <w:rPr>
          <w:b/>
          <w:sz w:val="22"/>
        </w:rPr>
      </w:pPr>
    </w:p>
    <w:p>
      <w:pPr>
        <w:spacing w:before="18" w:line="517" w:lineRule="exact"/>
        <w:ind w:left="1132" w:right="605" w:firstLine="0"/>
        <w:jc w:val="center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t>尿紫胆原(PBG)定性检测试剂盒(Watson-Schwartz 法)</w:t>
      </w:r>
    </w:p>
    <w:p>
      <w:pPr>
        <w:pStyle w:val="2"/>
        <w:spacing w:line="402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3" w:right="416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尿胆原(porphobilnogen，PBG)又称为尿胆质原或卟胆原，在酸性条件下可与二甲氨 基苯甲醛反应，生成尿紫胆原的红色醛化物，尿胆原和吲哚类化合物可干扰这一过</w:t>
      </w:r>
      <w:r>
        <w:rPr>
          <w:rFonts w:hint="eastAsia" w:ascii="宋体" w:hAnsi="宋体" w:eastAsia="宋体" w:cs="宋体"/>
          <w:spacing w:val="-5"/>
        </w:rPr>
        <w:t>程，但尿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紫胆原的红色醛化合物可溶于氯仿或正丁醇中，其他醛反应性物质也可用正丁醇抽提去除。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50" w:lineRule="exact"/>
        <w:ind w:left="403" w:right="417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尿胆原定性检测试剂盒(改良 Ehrlich 法)检测原理是在酸性条件下，Ehrlich 试剂与尿胆原反应，生成红色化合物。该试剂盒灵敏度可达   60mg/L，主要用于定性检测人、动物尿液中胆红素含量。该试剂盒仅用于科研领域，不宜用于临床诊断或其他用途。</w:t>
      </w:r>
    </w:p>
    <w:p>
      <w:pPr>
        <w:pStyle w:val="3"/>
        <w:spacing w:before="5"/>
        <w:rPr>
          <w:rFonts w:hint="eastAsia" w:ascii="宋体" w:hAnsi="宋体" w:eastAsia="宋体" w:cs="宋体"/>
          <w:sz w:val="32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spacing w:before="10"/>
        <w:rPr>
          <w:rFonts w:ascii="Microsoft JhengHei"/>
          <w:b/>
          <w:sz w:val="22"/>
        </w:rPr>
      </w:pPr>
    </w:p>
    <w:p>
      <w:pPr>
        <w:spacing w:after="0"/>
        <w:rPr>
          <w:rFonts w:ascii="Microsoft JhengHei"/>
          <w:sz w:val="22"/>
        </w:rPr>
        <w:sectPr>
          <w:headerReference r:id="rId3" w:type="default"/>
          <w:type w:val="continuous"/>
          <w:pgSz w:w="11900" w:h="16820"/>
          <w:pgMar w:top="660" w:right="1000" w:bottom="280" w:left="1680" w:header="720" w:footer="720" w:gutter="0"/>
        </w:sectPr>
      </w:pPr>
    </w:p>
    <w:p>
      <w:pPr>
        <w:pStyle w:val="3"/>
        <w:spacing w:before="45" w:line="385" w:lineRule="exact"/>
        <w:ind w:left="1882"/>
        <w:rPr>
          <w:rFonts w:hint="eastAsia" w:ascii="宋体" w:eastAsia="宋体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-1"/>
        </w:rPr>
        <w:t xml:space="preserve">: </w:t>
      </w:r>
      <w:r>
        <w:rPr>
          <w:rFonts w:hint="eastAsia" w:ascii="微软雅黑" w:eastAsia="微软雅黑"/>
        </w:rPr>
        <w:t>Ehrlich</w:t>
      </w:r>
      <w:r>
        <w:rPr>
          <w:rFonts w:hint="eastAsia" w:ascii="微软雅黑" w:eastAsia="微软雅黑"/>
          <w:spacing w:val="61"/>
        </w:rPr>
        <w:t xml:space="preserve"> </w:t>
      </w:r>
      <w:r>
        <w:rPr>
          <w:rFonts w:hint="eastAsia" w:ascii="宋体" w:eastAsia="宋体"/>
        </w:rPr>
        <w:t>试剂</w:t>
      </w:r>
    </w:p>
    <w:p>
      <w:pPr>
        <w:pStyle w:val="3"/>
        <w:spacing w:line="385" w:lineRule="exact"/>
        <w:ind w:left="1882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-3"/>
        </w:rPr>
        <w:t xml:space="preserve">: </w:t>
      </w:r>
      <w:r>
        <w:rPr>
          <w:rFonts w:hint="eastAsia" w:ascii="微软雅黑" w:eastAsia="微软雅黑"/>
        </w:rPr>
        <w:t>PBG acidic buffer</w:t>
      </w:r>
    </w:p>
    <w:p>
      <w:pPr>
        <w:spacing w:before="57" w:line="247" w:lineRule="auto"/>
        <w:ind w:left="915" w:right="-20" w:firstLine="0"/>
        <w:jc w:val="left"/>
        <w:rPr>
          <w:rFonts w:ascii="微软雅黑"/>
          <w:sz w:val="20"/>
        </w:rPr>
      </w:pPr>
      <w:r>
        <w:br w:type="column"/>
      </w:r>
      <w:r>
        <w:rPr>
          <w:rFonts w:ascii="微软雅黑"/>
          <w:sz w:val="20"/>
        </w:rPr>
        <w:t>125ml 250ml</w:t>
      </w:r>
    </w:p>
    <w:p>
      <w:pPr>
        <w:pStyle w:val="3"/>
        <w:spacing w:before="45"/>
        <w:ind w:left="320"/>
      </w:pPr>
      <w:r>
        <w:br w:type="column"/>
      </w: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pStyle w:val="3"/>
        <w:spacing w:before="23"/>
        <w:ind w:left="320"/>
        <w:rPr>
          <w:rFonts w:ascii="微软雅黑"/>
        </w:rPr>
      </w:pPr>
      <w:r>
        <w:rPr>
          <w:rFonts w:ascii="微软雅黑"/>
        </w:rPr>
        <w:t>RT</w:t>
      </w:r>
    </w:p>
    <w:p>
      <w:pPr>
        <w:spacing w:after="0"/>
        <w:rPr>
          <w:rFonts w:ascii="微软雅黑"/>
        </w:rPr>
        <w:sectPr>
          <w:type w:val="continuous"/>
          <w:pgSz w:w="11900" w:h="16820"/>
          <w:pgMar w:top="660" w:right="1000" w:bottom="280" w:left="1680" w:header="720" w:footer="720" w:gutter="0"/>
          <w:cols w:equalWidth="0" w:num="3">
            <w:col w:w="4408" w:space="40"/>
            <w:col w:w="1508" w:space="39"/>
            <w:col w:w="3225"/>
          </w:cols>
        </w:sect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8"/>
        <w:rPr>
          <w:rFonts w:ascii="微软雅黑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自备耗材：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、试管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50" w:lineRule="exact"/>
        <w:ind w:left="4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、氯仿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4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3、恒温箱或水浴锅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"/>
          <w:w w:val="105"/>
        </w:rPr>
        <w:t xml:space="preserve">、取 </w:t>
      </w:r>
      <w:r>
        <w:rPr>
          <w:rFonts w:hint="eastAsia" w:ascii="宋体" w:hAnsi="宋体" w:eastAsia="宋体" w:cs="宋体"/>
          <w:w w:val="105"/>
        </w:rPr>
        <w:t>2ml 尿液置于试</w:t>
      </w:r>
      <w:r>
        <w:rPr>
          <w:rFonts w:hint="eastAsia" w:ascii="宋体" w:hAnsi="宋体" w:eastAsia="宋体" w:cs="宋体"/>
          <w:spacing w:val="-1"/>
          <w:w w:val="105"/>
        </w:rPr>
        <w:t xml:space="preserve">管中，加入 </w:t>
      </w:r>
      <w:r>
        <w:rPr>
          <w:rFonts w:hint="eastAsia" w:ascii="宋体" w:hAnsi="宋体" w:eastAsia="宋体" w:cs="宋体"/>
          <w:w w:val="105"/>
        </w:rPr>
        <w:t>2ml Ehrlich</w:t>
      </w:r>
      <w:r>
        <w:rPr>
          <w:rFonts w:hint="eastAsia" w:ascii="宋体" w:hAnsi="宋体" w:eastAsia="宋体" w:cs="宋体"/>
          <w:spacing w:val="6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试剂，混匀。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4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2、立即加入4ml PBG acidic buffer(冬季应先置于 37℃温箱或水浴锅提前预热)，混匀。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spacing w:val="6"/>
        </w:rPr>
        <w:t>、加入</w:t>
      </w:r>
      <w:r>
        <w:rPr>
          <w:rFonts w:hint="eastAsia" w:ascii="宋体" w:hAnsi="宋体" w:eastAsia="宋体" w:cs="宋体"/>
          <w:spacing w:val="6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3ml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氯仿，振荡混匀。上层水溶液呈红色者为阳性。如果尿胆原含量较多，用氯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350" w:lineRule="exact"/>
        <w:ind w:left="81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仿一次不能完全抽提干净，应多次抽提，直至氯仿层呈淡粉红色或无色为止，再观察上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line="350" w:lineRule="exact"/>
        <w:ind w:left="81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层水溶液色泽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3" w:line="350" w:lineRule="exact"/>
        <w:ind w:left="4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结果判断：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9" w:line="350" w:lineRule="exact"/>
        <w:ind w:left="87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上层水溶液呈红色者为阳性。如果上层水溶液呈红色时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应分离上层红色水溶液，再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4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以正丁醇 4ml 振荡抽提；如果水溶液仍为红色，则证实尿紫胆原为阳性。结果解释见下表：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9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20"/>
          <w:pgMar w:top="660" w:right="100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ascii="Cambria"/>
          <w:b/>
          <w:sz w:val="20"/>
        </w:rPr>
      </w:pPr>
    </w:p>
    <w:p>
      <w:pPr>
        <w:pStyle w:val="3"/>
        <w:spacing w:before="6"/>
        <w:rPr>
          <w:rFonts w:ascii="Cambria"/>
          <w:b/>
          <w:sz w:val="28"/>
        </w:rPr>
      </w:pPr>
    </w:p>
    <w:p>
      <w:pPr>
        <w:pStyle w:val="3"/>
        <w:spacing w:before="70" w:line="636" w:lineRule="auto"/>
        <w:ind w:left="1171" w:right="7208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2506980</wp:posOffset>
                </wp:positionH>
                <wp:positionV relativeFrom="paragraph">
                  <wp:posOffset>-224155</wp:posOffset>
                </wp:positionV>
                <wp:extent cx="3696335" cy="12179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335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5824" w:type="dxa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97"/>
                              <w:gridCol w:w="1160"/>
                              <w:gridCol w:w="946"/>
                              <w:gridCol w:w="2321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1397" w:type="dxa"/>
                                </w:tcPr>
                                <w:p>
                                  <w:pPr>
                                    <w:pStyle w:val="11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>
                                  <w:pPr>
                                    <w:pStyle w:val="11"/>
                                    <w:spacing w:before="12"/>
                                    <w:ind w:right="1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尿紫胆原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11"/>
                                    <w:spacing w:before="12"/>
                                    <w:ind w:left="141" w:righ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尿胆原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>
                                  <w:pPr>
                                    <w:pStyle w:val="11"/>
                                    <w:spacing w:line="324" w:lineRule="exact"/>
                                    <w:ind w:left="132"/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其他 </w:t>
                                  </w:r>
                                  <w:r>
                                    <w:rPr>
                                      <w:rFonts w:hint="eastAsia" w:ascii="微软雅黑" w:eastAsia="微软雅黑"/>
                                      <w:sz w:val="21"/>
                                    </w:rPr>
                                    <w:t>Ehrlich</w:t>
                                  </w:r>
                                  <w:r>
                                    <w:rPr>
                                      <w:rFonts w:hint="eastAsia" w:ascii="微软雅黑" w:eastAsia="微软雅黑"/>
                                      <w:spacing w:val="6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反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应</w:t>
                                  </w:r>
                                  <w:r>
                                    <w:rPr>
                                      <w:sz w:val="21"/>
                                    </w:rPr>
                                    <w:t>物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397" w:type="dxa"/>
                                </w:tcPr>
                                <w:p>
                                  <w:pPr>
                                    <w:pStyle w:val="11"/>
                                    <w:spacing w:before="12" w:line="365" w:lineRule="exact"/>
                                    <w:ind w:left="31" w:right="133"/>
                                    <w:rPr>
                                      <w:rFonts w:hint="eastAsia" w:ascii="微软雅黑" w:eastAsia="微软雅黑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水相</w:t>
                                  </w:r>
                                  <w:r>
                                    <w:rPr>
                                      <w:rFonts w:hint="eastAsia" w:ascii="微软雅黑" w:eastAsia="微软雅黑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z w:val="21"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层</w:t>
                                  </w:r>
                                  <w:r>
                                    <w:rPr>
                                      <w:rFonts w:hint="eastAsia" w:ascii="微软雅黑" w:eastAsia="微软雅黑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>
                                  <w:pPr>
                                    <w:pStyle w:val="11"/>
                                    <w:spacing w:before="52"/>
                                    <w:ind w:right="1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红</w:t>
                                  </w:r>
                                  <w:r>
                                    <w:rPr>
                                      <w:sz w:val="21"/>
                                    </w:rPr>
                                    <w:t>色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11"/>
                                    <w:spacing w:before="79"/>
                                    <w:ind w:left="141" w:right="1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无色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>
                                  <w:pPr>
                                    <w:pStyle w:val="11"/>
                                    <w:spacing w:before="79"/>
                                    <w:ind w:lef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无色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397" w:type="dxa"/>
                                </w:tcPr>
                                <w:p>
                                  <w:pPr>
                                    <w:pStyle w:val="11"/>
                                    <w:spacing w:line="377" w:lineRule="exact"/>
                                    <w:ind w:left="31" w:right="135"/>
                                    <w:rPr>
                                      <w:rFonts w:hint="eastAsia" w:ascii="微软雅黑" w:eastAsia="微软雅黑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氯</w:t>
                                  </w:r>
                                  <w:r>
                                    <w:rPr>
                                      <w:sz w:val="21"/>
                                    </w:rPr>
                                    <w:t>仿相</w:t>
                                  </w:r>
                                  <w:r>
                                    <w:rPr>
                                      <w:rFonts w:hint="eastAsia" w:ascii="微软雅黑" w:eastAsia="微软雅黑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z w:val="21"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层</w:t>
                                  </w:r>
                                  <w:r>
                                    <w:rPr>
                                      <w:rFonts w:hint="eastAsia" w:ascii="微软雅黑" w:eastAsia="微软雅黑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>
                                  <w:pPr>
                                    <w:pStyle w:val="11"/>
                                    <w:spacing w:before="91"/>
                                    <w:ind w:right="1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无色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11"/>
                                    <w:spacing w:before="65"/>
                                    <w:ind w:left="141" w:right="1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红</w:t>
                                  </w:r>
                                  <w:r>
                                    <w:rPr>
                                      <w:sz w:val="21"/>
                                    </w:rPr>
                                    <w:t>色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>
                                  <w:pPr>
                                    <w:pStyle w:val="11"/>
                                    <w:spacing w:before="65"/>
                                    <w:ind w:lef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无色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1397" w:type="dxa"/>
                                </w:tcPr>
                                <w:p>
                                  <w:pPr>
                                    <w:pStyle w:val="11"/>
                                    <w:spacing w:before="11"/>
                                    <w:ind w:left="31" w:right="133"/>
                                    <w:rPr>
                                      <w:rFonts w:hint="eastAsia" w:ascii="微软雅黑" w:eastAsia="微软雅黑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水相</w:t>
                                  </w:r>
                                  <w:r>
                                    <w:rPr>
                                      <w:rFonts w:hint="eastAsia" w:ascii="微软雅黑" w:eastAsia="微软雅黑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z w:val="21"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层</w:t>
                                  </w:r>
                                  <w:r>
                                    <w:rPr>
                                      <w:rFonts w:hint="eastAsia" w:ascii="微软雅黑" w:eastAsia="微软雅黑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>
                                  <w:pPr>
                                    <w:pStyle w:val="11"/>
                                    <w:spacing w:before="105"/>
                                    <w:ind w:right="1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无色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11"/>
                                    <w:spacing w:before="78"/>
                                    <w:ind w:left="141" w:right="1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红</w:t>
                                  </w:r>
                                  <w:r>
                                    <w:rPr>
                                      <w:sz w:val="21"/>
                                    </w:rPr>
                                    <w:t>色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>
                                  <w:pPr>
                                    <w:pStyle w:val="11"/>
                                    <w:spacing w:before="78"/>
                                    <w:ind w:lef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红</w:t>
                                  </w:r>
                                  <w:r>
                                    <w:rPr>
                                      <w:sz w:val="21"/>
                                    </w:rPr>
                                    <w:t>色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97" w:type="dxa"/>
                                </w:tcPr>
                                <w:p>
                                  <w:pPr>
                                    <w:pStyle w:val="11"/>
                                    <w:spacing w:before="23" w:line="312" w:lineRule="exact"/>
                                    <w:ind w:left="31" w:right="135"/>
                                    <w:rPr>
                                      <w:rFonts w:hint="eastAsia" w:ascii="微软雅黑" w:eastAsia="微软雅黑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氯</w:t>
                                  </w:r>
                                  <w:r>
                                    <w:rPr>
                                      <w:sz w:val="21"/>
                                    </w:rPr>
                                    <w:t>仿相</w:t>
                                  </w:r>
                                  <w:r>
                                    <w:rPr>
                                      <w:rFonts w:hint="eastAsia" w:ascii="微软雅黑" w:eastAsia="微软雅黑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z w:val="21"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层</w:t>
                                  </w:r>
                                  <w:r>
                                    <w:rPr>
                                      <w:rFonts w:hint="eastAsia" w:ascii="微软雅黑" w:eastAsia="微软雅黑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>
                                  <w:pPr>
                                    <w:pStyle w:val="11"/>
                                    <w:spacing w:before="90" w:line="245" w:lineRule="exact"/>
                                    <w:ind w:right="1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</w:rPr>
                                    <w:t>红</w:t>
                                  </w:r>
                                  <w:r>
                                    <w:rPr>
                                      <w:sz w:val="21"/>
                                    </w:rPr>
                                    <w:t>色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11"/>
                                    <w:spacing w:before="63"/>
                                    <w:ind w:left="141" w:right="1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无色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>
                                  <w:pPr>
                                    <w:pStyle w:val="11"/>
                                    <w:spacing w:before="63"/>
                                    <w:ind w:lef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无色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4pt;margin-top:-17.65pt;height:95.9pt;width:291.05pt;mso-position-horizontal-relative:page;z-index:251660288;mso-width-relative:page;mso-height-relative:page;" filled="f" stroked="f" coordsize="21600,21600" o:gfxdata="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ycmu92gAAAAsBAAAPAAAA&#10;AAAAAAEAIAAAACIAAABkcnMvZG93bnJldi54bWxQSwECFAAUAAAACACHTuJAzwzlo6EBAAAl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5824" w:type="dxa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97"/>
                        <w:gridCol w:w="1160"/>
                        <w:gridCol w:w="946"/>
                        <w:gridCol w:w="2321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4" w:hRule="atLeast"/>
                        </w:trPr>
                        <w:tc>
                          <w:tcPr>
                            <w:tcW w:w="1397" w:type="dxa"/>
                          </w:tcPr>
                          <w:p>
                            <w:pPr>
                              <w:pStyle w:val="11"/>
                              <w:ind w:left="0" w:righ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</w:tcPr>
                          <w:p>
                            <w:pPr>
                              <w:pStyle w:val="11"/>
                              <w:spacing w:before="12"/>
                              <w:ind w:right="14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尿紫胆原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11"/>
                              <w:spacing w:before="12"/>
                              <w:ind w:left="141" w:righ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尿胆原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>
                            <w:pPr>
                              <w:pStyle w:val="11"/>
                              <w:spacing w:line="324" w:lineRule="exact"/>
                              <w:ind w:left="132"/>
                              <w:rPr>
                                <w:rFonts w:hint="eastAsia" w:ascii="宋体" w:eastAsia="宋体"/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 xml:space="preserve">其他 </w:t>
                            </w:r>
                            <w:r>
                              <w:rPr>
                                <w:rFonts w:hint="eastAsia" w:ascii="微软雅黑" w:eastAsia="微软雅黑"/>
                                <w:sz w:val="21"/>
                              </w:rPr>
                              <w:t>Ehrlich</w:t>
                            </w:r>
                            <w:r>
                              <w:rPr>
                                <w:rFonts w:hint="eastAsia" w:ascii="微软雅黑" w:eastAsia="微软雅黑"/>
                                <w:spacing w:val="6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反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应</w:t>
                            </w:r>
                            <w:r>
                              <w:rPr>
                                <w:sz w:val="21"/>
                              </w:rPr>
                              <w:t>物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397" w:type="dxa"/>
                          </w:tcPr>
                          <w:p>
                            <w:pPr>
                              <w:pStyle w:val="11"/>
                              <w:spacing w:before="12" w:line="365" w:lineRule="exact"/>
                              <w:ind w:left="31" w:right="133"/>
                              <w:rPr>
                                <w:rFonts w:hint="eastAsia" w:ascii="微软雅黑" w:eastAsia="微软雅黑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水相</w:t>
                            </w:r>
                            <w:r>
                              <w:rPr>
                                <w:rFonts w:hint="eastAsia" w:ascii="微软雅黑" w:eastAsia="微软雅黑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表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层</w:t>
                            </w:r>
                            <w:r>
                              <w:rPr>
                                <w:rFonts w:hint="eastAsia" w:ascii="微软雅黑" w:eastAsia="微软雅黑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60" w:type="dxa"/>
                          </w:tcPr>
                          <w:p>
                            <w:pPr>
                              <w:pStyle w:val="11"/>
                              <w:spacing w:before="52"/>
                              <w:ind w:right="141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红</w:t>
                            </w:r>
                            <w:r>
                              <w:rPr>
                                <w:sz w:val="21"/>
                              </w:rPr>
                              <w:t>色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11"/>
                              <w:spacing w:before="79"/>
                              <w:ind w:left="141" w:right="13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无色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>
                            <w:pPr>
                              <w:pStyle w:val="11"/>
                              <w:spacing w:before="79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无色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397" w:type="dxa"/>
                          </w:tcPr>
                          <w:p>
                            <w:pPr>
                              <w:pStyle w:val="11"/>
                              <w:spacing w:line="377" w:lineRule="exact"/>
                              <w:ind w:left="31" w:right="135"/>
                              <w:rPr>
                                <w:rFonts w:hint="eastAsia" w:ascii="微软雅黑" w:eastAsia="微软雅黑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氯</w:t>
                            </w:r>
                            <w:r>
                              <w:rPr>
                                <w:sz w:val="21"/>
                              </w:rPr>
                              <w:t>仿相</w:t>
                            </w:r>
                            <w:r>
                              <w:rPr>
                                <w:rFonts w:hint="eastAsia" w:ascii="微软雅黑" w:eastAsia="微软雅黑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表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层</w:t>
                            </w:r>
                            <w:r>
                              <w:rPr>
                                <w:rFonts w:hint="eastAsia" w:ascii="微软雅黑" w:eastAsia="微软雅黑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60" w:type="dxa"/>
                          </w:tcPr>
                          <w:p>
                            <w:pPr>
                              <w:pStyle w:val="11"/>
                              <w:spacing w:before="91"/>
                              <w:ind w:right="14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无色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11"/>
                              <w:spacing w:before="65"/>
                              <w:ind w:left="141" w:right="131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红</w:t>
                            </w:r>
                            <w:r>
                              <w:rPr>
                                <w:sz w:val="21"/>
                              </w:rPr>
                              <w:t>色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>
                            <w:pPr>
                              <w:pStyle w:val="11"/>
                              <w:spacing w:before="65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无色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3" w:hRule="atLeast"/>
                        </w:trPr>
                        <w:tc>
                          <w:tcPr>
                            <w:tcW w:w="1397" w:type="dxa"/>
                          </w:tcPr>
                          <w:p>
                            <w:pPr>
                              <w:pStyle w:val="11"/>
                              <w:spacing w:before="11"/>
                              <w:ind w:left="31" w:right="133"/>
                              <w:rPr>
                                <w:rFonts w:hint="eastAsia" w:ascii="微软雅黑" w:eastAsia="微软雅黑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水相</w:t>
                            </w:r>
                            <w:r>
                              <w:rPr>
                                <w:rFonts w:hint="eastAsia" w:ascii="微软雅黑" w:eastAsia="微软雅黑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表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层</w:t>
                            </w:r>
                            <w:r>
                              <w:rPr>
                                <w:rFonts w:hint="eastAsia" w:ascii="微软雅黑" w:eastAsia="微软雅黑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60" w:type="dxa"/>
                          </w:tcPr>
                          <w:p>
                            <w:pPr>
                              <w:pStyle w:val="11"/>
                              <w:spacing w:before="105"/>
                              <w:ind w:right="14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无色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11"/>
                              <w:spacing w:before="78"/>
                              <w:ind w:left="141" w:right="131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红</w:t>
                            </w:r>
                            <w:r>
                              <w:rPr>
                                <w:sz w:val="21"/>
                              </w:rPr>
                              <w:t>色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>
                            <w:pPr>
                              <w:pStyle w:val="11"/>
                              <w:spacing w:before="78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红</w:t>
                            </w:r>
                            <w:r>
                              <w:rPr>
                                <w:sz w:val="21"/>
                              </w:rPr>
                              <w:t>色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5" w:hRule="atLeast"/>
                        </w:trPr>
                        <w:tc>
                          <w:tcPr>
                            <w:tcW w:w="1397" w:type="dxa"/>
                          </w:tcPr>
                          <w:p>
                            <w:pPr>
                              <w:pStyle w:val="11"/>
                              <w:spacing w:before="23" w:line="312" w:lineRule="exact"/>
                              <w:ind w:left="31" w:right="135"/>
                              <w:rPr>
                                <w:rFonts w:hint="eastAsia" w:ascii="微软雅黑" w:eastAsia="微软雅黑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氯</w:t>
                            </w:r>
                            <w:r>
                              <w:rPr>
                                <w:sz w:val="21"/>
                              </w:rPr>
                              <w:t>仿相</w:t>
                            </w:r>
                            <w:r>
                              <w:rPr>
                                <w:rFonts w:hint="eastAsia" w:ascii="微软雅黑" w:eastAsia="微软雅黑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表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层</w:t>
                            </w:r>
                            <w:r>
                              <w:rPr>
                                <w:rFonts w:hint="eastAsia" w:ascii="微软雅黑" w:eastAsia="微软雅黑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60" w:type="dxa"/>
                          </w:tcPr>
                          <w:p>
                            <w:pPr>
                              <w:pStyle w:val="11"/>
                              <w:spacing w:before="90" w:line="245" w:lineRule="exact"/>
                              <w:ind w:right="14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红</w:t>
                            </w:r>
                            <w:r>
                              <w:rPr>
                                <w:sz w:val="21"/>
                              </w:rPr>
                              <w:t>色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11"/>
                              <w:spacing w:before="63"/>
                              <w:ind w:left="141" w:right="13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无色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>
                            <w:pPr>
                              <w:pStyle w:val="11"/>
                              <w:spacing w:before="63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无色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eastAsia="宋体"/>
        </w:rPr>
        <w:t>氯</w:t>
      </w:r>
      <w:r>
        <w:t>仿提取</w:t>
      </w:r>
      <w:r>
        <w:rPr>
          <w:rFonts w:hint="eastAsia" w:ascii="宋体" w:eastAsia="宋体"/>
        </w:rPr>
        <w:t>氯</w:t>
      </w:r>
      <w:r>
        <w:t>仿提取</w:t>
      </w:r>
    </w:p>
    <w:p>
      <w:pPr>
        <w:pStyle w:val="3"/>
        <w:rPr>
          <w:sz w:val="22"/>
        </w:rPr>
      </w:pPr>
    </w:p>
    <w:p>
      <w:pPr>
        <w:pStyle w:val="3"/>
        <w:spacing w:before="4"/>
        <w:rPr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尿紫胆原不稳定，久置易转变为红黑色的尿紫胆色素。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0"/>
          <w:w w:val="120"/>
        </w:rPr>
        <w:t xml:space="preserve">、 </w:t>
      </w:r>
      <w:r>
        <w:rPr>
          <w:rFonts w:hint="eastAsia" w:ascii="宋体" w:hAnsi="宋体" w:eastAsia="宋体" w:cs="宋体"/>
          <w:spacing w:val="-2"/>
          <w:w w:val="105"/>
        </w:rPr>
        <w:t xml:space="preserve">灵敏度可达 </w:t>
      </w:r>
      <w:r>
        <w:rPr>
          <w:rFonts w:hint="eastAsia" w:ascii="宋体" w:hAnsi="宋体" w:eastAsia="宋体" w:cs="宋体"/>
          <w:w w:val="105"/>
        </w:rPr>
        <w:t>60mg/L，浓度过高时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05"/>
        </w:rPr>
        <w:t>应将尿液稀</w:t>
      </w:r>
      <w:r>
        <w:rPr>
          <w:rFonts w:hint="eastAsia" w:ascii="宋体" w:hAnsi="宋体" w:eastAsia="宋体" w:cs="宋体"/>
          <w:spacing w:val="-27"/>
          <w:w w:val="105"/>
        </w:rPr>
        <w:t xml:space="preserve">释 </w:t>
      </w:r>
      <w:r>
        <w:rPr>
          <w:rFonts w:hint="eastAsia" w:ascii="宋体" w:hAnsi="宋体" w:eastAsia="宋体" w:cs="宋体"/>
          <w:w w:val="105"/>
        </w:rPr>
        <w:t>25~100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倍，以减轻或消除干扰物。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加入 Ehrlich 试剂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05"/>
        </w:rPr>
        <w:t>显色立即达到峰值，多为尿紫胆原；加入 PBG acidic buffer 才能</w:t>
      </w:r>
      <w:r>
        <w:rPr>
          <w:rFonts w:hint="eastAsia" w:ascii="宋体" w:hAnsi="宋体" w:eastAsia="宋体" w:cs="宋体"/>
          <w:w w:val="110"/>
        </w:rPr>
        <w:t>充分显色者，多为尿胆原。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20"/>
      <w:pgMar w:top="1600" w:right="10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87780" o:spid="_x0000_s2050" o:spt="136" type="#_x0000_t136" style="position:absolute;left:0pt;height:72.8pt;width:57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4030980</wp:posOffset>
              </wp:positionH>
              <wp:positionV relativeFrom="paragraph">
                <wp:posOffset>-11430</wp:posOffset>
              </wp:positionV>
              <wp:extent cx="1819275" cy="885825"/>
              <wp:effectExtent l="0" t="0" r="9525" b="9525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97780" y="458470"/>
                        <a:ext cx="18192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7.4pt;margin-top:-0.9pt;height:69.75pt;width:143.25pt;z-index:251658240;mso-width-relative:page;mso-height-relative:page;" fillcolor="#FFFFFF" filled="t" stroked="f" coordsize="21600,21600" o:gfxdata="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bUb6zYAAAACgEAAA8AAAAAAAAAAQAgAAAAIgAAAGRycy9kb3du&#10;cmV2LnhtbFBLAQIUABQAAAAIAIdO4kBJ+IX5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24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pPr>
      <w:ind w:left="136" w:right="36"/>
      <w:jc w:val="center"/>
    </w:pPr>
    <w:rPr>
      <w:rFonts w:ascii="MS UI Gothic" w:hAnsi="MS UI Gothic" w:eastAsia="MS UI Gothic" w:cs="MS UI Gothic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2019-04-30T02:57:00Z</dcterms:created>
  <dc:creator>94099</dc:creator>
  <cp:lastModifiedBy>Cute  princess</cp:lastModifiedBy>
  <dcterms:modified xsi:type="dcterms:W3CDTF">2019-04-30T03:02:24Z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2019-04-30T00:00:00Z</vt:filetime>
  </property>
  <property fmtid="{D5CDD505-2E9C-101B-9397-08002B2CF9AE}" pid="5" name="KSOProductBuildVer">
    <vt:lpwstr>2052-11.1.0.8612</vt:lpwstr>
  </property>
</Properties>
</file>