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MS UI Gothic"/>
          <w:b/>
          <w:sz w:val="20"/>
        </w:rPr>
      </w:pPr>
    </w:p>
    <w:p>
      <w:pPr>
        <w:pStyle w:val="4"/>
        <w:rPr>
          <w:rFonts w:ascii="MS UI Gothic"/>
          <w:b/>
          <w:sz w:val="2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ge">
                  <wp:posOffset>1661160</wp:posOffset>
                </wp:positionV>
                <wp:extent cx="5993765" cy="17780"/>
                <wp:effectExtent l="0" t="4445" r="6985" b="635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3765" cy="177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73.5pt;margin-top:130.8pt;height:1.4pt;width:471.95pt;mso-position-horizontal-relative:page;mso-position-vertical-relative:page;z-index:251658240;mso-width-relative:page;mso-height-relative:page;" filled="f" stroked="t" coordsize="21600,21600" o:gfxdata="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UJDBXtgAAAAMAQAADwAAAAAA&#10;AAABACAAAAAiAAAAZHJzL2Rvd25yZXYueG1sUEsBAhQAFAAAAAgAh07iQEjKKOHaAQAAmwMAAA4A&#10;AAAAAAAAAQAgAAAAJw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rPr>
          <w:rFonts w:ascii="MS UI Gothic"/>
          <w:b/>
          <w:sz w:val="20"/>
        </w:rPr>
      </w:pPr>
    </w:p>
    <w:p>
      <w:pPr>
        <w:spacing w:before="1"/>
        <w:ind w:left="403" w:right="0" w:firstLine="0"/>
        <w:jc w:val="left"/>
        <w:rPr>
          <w:rFonts w:hint="eastAsia" w:ascii="宋体" w:hAnsi="宋体" w:eastAsia="宋体" w:cs="宋体"/>
          <w:sz w:val="21"/>
        </w:rPr>
      </w:pPr>
    </w:p>
    <w:p>
      <w:pPr>
        <w:jc w:val="center"/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0"/>
          <w:szCs w:val="30"/>
          <w:lang w:val="en-US" w:eastAsia="zh-CN"/>
        </w:rPr>
        <w:t>Tris-HCl缓冲液(1mol/L,pH8.8)说明书</w:t>
      </w:r>
    </w:p>
    <w:p>
      <w:pPr>
        <w:spacing w:beforeLines="0" w:after="75" w:afterLines="0" w:line="360" w:lineRule="auto"/>
        <w:ind w:right="225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产品编号：</w:t>
      </w: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t>RC21402</w:t>
      </w:r>
      <w:bookmarkStart w:id="0" w:name="_GoBack"/>
      <w:bookmarkEnd w:id="0"/>
    </w:p>
    <w:p>
      <w:pPr>
        <w:spacing w:line="400" w:lineRule="exact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产品简介：</w:t>
      </w:r>
    </w:p>
    <w:p>
      <w:pPr>
        <w:numPr>
          <w:numId w:val="0"/>
        </w:numPr>
        <w:spacing w:line="400" w:lineRule="exact"/>
        <w:ind w:left="47" w:leftChars="0" w:right="0" w:rightChars="0" w:firstLine="440" w:firstLineChars="20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 xml:space="preserve"> Tris(三羟甲基氨基甲烷)为弱碱，分子式为CaH1NO3，相对分子量为121.14,在25°C下pKa为8.1 ,Tris缓冲液的有效缓冲范围在pH7.0 ~9.2之间。Tris碱的水溶液pH在10.5左右,一般加入盐酸调节pH值至所需值， 即可获得该pH值的缓冲液。常用作生物缓冲液常用pH值为6.8、7.4、 8.0、 8.8 ，其pH值随温度变化很大。- -般来说，温度每升高1°C，pH值下降0.03。1M Tris-HCI pH8.0是分子生物学中最常用的试剂之-， 用来作为各种缓冲液的基础成分，调节酸碱度，例如配制Tris-EDTA溶液，TBE电泳缓冲液等。</w:t>
      </w:r>
    </w:p>
    <w:p>
      <w:pPr>
        <w:numPr>
          <w:numId w:val="0"/>
        </w:numPr>
        <w:spacing w:line="400" w:lineRule="exact"/>
        <w:ind w:left="47" w:leftChars="0" w:right="0" w:rightChars="0" w:firstLine="440" w:firstLineChars="200"/>
        <w:rPr>
          <w:rFonts w:hint="eastAsia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Tris-HCl缓冲液(1mol/LpH8.8)采用进口Tris、去离子水配制而成，未经15psi高压灭菌处理，被广泛用作核酸和蛋白质的溶剂。</w:t>
      </w:r>
    </w:p>
    <w:p>
      <w:pPr>
        <w:spacing w:line="400" w:lineRule="exact"/>
        <w:ind w:firstLine="440" w:firstLineChars="200"/>
        <w:rPr>
          <w:rFonts w:hint="eastAsia" w:ascii="微软雅黑" w:hAnsi="微软雅黑" w:eastAsia="微软雅黑"/>
          <w:szCs w:val="21"/>
          <w:lang w:val="en-US" w:eastAsia="zh-CN"/>
        </w:rPr>
      </w:pPr>
    </w:p>
    <w:p>
      <w:pPr>
        <w:spacing w:line="400" w:lineRule="exact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产品组成：</w:t>
      </w:r>
    </w:p>
    <w:tbl>
      <w:tblPr>
        <w:tblStyle w:val="8"/>
        <w:tblpPr w:leftFromText="180" w:rightFromText="180" w:vertAnchor="text" w:horzAnchor="page" w:tblpX="3289" w:tblpY="285"/>
        <w:tblW w:w="0" w:type="auto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2"/>
        <w:gridCol w:w="1397"/>
        <w:gridCol w:w="121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3752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top"/>
          </w:tcPr>
          <w:p>
            <w:pPr>
              <w:spacing w:line="400" w:lineRule="exact"/>
              <w:ind w:firstLine="300" w:firstLineChars="150"/>
              <w:jc w:val="left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-6350</wp:posOffset>
                      </wp:positionV>
                      <wp:extent cx="2372360" cy="502285"/>
                      <wp:effectExtent l="1270" t="4445" r="7620" b="762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016125" y="5628640"/>
                                <a:ext cx="2372360" cy="5022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65pt;margin-top:-0.5pt;height:39.55pt;width:186.8pt;z-index:251659264;mso-width-relative:page;mso-height-relative:page;" filled="f" stroked="t" coordsize="21600,21600" o:gfxdata="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JfETHXAAAA&#10;CQEAAA8AAAAAAAAAAQAgAAAAIgAAAGRycy9kb3ducmV2LnhtbFBLAQIUABQAAAAIAIdO4kBemKXQ&#10;5QEAAJYDAAAOAAAAAAAAAAEAIAAAACYBAABkcnMvZTJvRG9jLnhtbFBLBQYAAAAABgAGAFkBAAB9&#10;BQAAAAA=&#10;">
                      <v:fill on="f" focussize="0,0"/>
                      <v:stroke color="#000000 [3200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 xml:space="preserve">                            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 xml:space="preserve">编号 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名称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RC21402</w:t>
            </w:r>
            <w:r>
              <w:rPr>
                <w:rFonts w:hint="eastAsia" w:ascii="微软雅黑" w:hAnsi="微软雅黑" w:eastAsia="微软雅黑"/>
                <w:b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shd w:val="clear" w:color="auto" w:fill="FFFFFF" w:themeFill="background1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b/>
                <w:sz w:val="20"/>
                <w:szCs w:val="20"/>
              </w:rPr>
              <w:t>Storage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7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Tris-HCl缓冲液(1mol/LpH8.8)</w:t>
            </w:r>
          </w:p>
        </w:tc>
        <w:tc>
          <w:tcPr>
            <w:tcW w:w="13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微软雅黑" w:asciiTheme="minorEastAsia" w:hAnsi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 xml:space="preserve"> 500ml</w:t>
            </w:r>
          </w:p>
        </w:tc>
        <w:tc>
          <w:tcPr>
            <w:tcW w:w="121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 xml:space="preserve">RT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375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使用说明书</w:t>
            </w:r>
          </w:p>
        </w:tc>
        <w:tc>
          <w:tcPr>
            <w:tcW w:w="261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numPr>
          <w:ilvl w:val="0"/>
          <w:numId w:val="0"/>
        </w:numPr>
        <w:spacing w:beforeLines="0" w:after="75" w:afterLines="0" w:line="360" w:lineRule="auto"/>
        <w:ind w:right="225" w:rightChars="0"/>
        <w:jc w:val="left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beforeLines="0" w:after="75" w:afterLines="0" w:line="360" w:lineRule="auto"/>
        <w:ind w:right="225" w:rightChars="0"/>
        <w:jc w:val="left"/>
        <w:rPr>
          <w:rFonts w:hint="default" w:ascii="微软雅黑" w:hAnsi="微软雅黑" w:eastAsia="微软雅黑"/>
          <w:szCs w:val="21"/>
          <w:lang w:val="en-US" w:eastAsia="zh-CN"/>
        </w:rPr>
      </w:pPr>
    </w:p>
    <w:p>
      <w:pPr>
        <w:numPr>
          <w:ilvl w:val="0"/>
          <w:numId w:val="0"/>
        </w:numPr>
        <w:spacing w:beforeLines="0" w:after="75" w:afterLines="0" w:line="360" w:lineRule="auto"/>
        <w:ind w:right="225" w:rightChars="0"/>
        <w:jc w:val="left"/>
        <w:rPr>
          <w:rFonts w:hint="eastAsia" w:ascii="微软雅黑" w:hAnsi="微软雅黑" w:eastAsia="微软雅黑"/>
          <w:szCs w:val="21"/>
        </w:rPr>
      </w:pPr>
    </w:p>
    <w:p>
      <w:pPr>
        <w:spacing w:line="400" w:lineRule="exac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spacing w:line="400" w:lineRule="exact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操作步骤</w:t>
      </w:r>
      <w:r>
        <w:rPr>
          <w:rFonts w:hint="eastAsia" w:ascii="微软雅黑" w:hAnsi="微软雅黑" w:eastAsia="微软雅黑"/>
          <w:szCs w:val="21"/>
        </w:rPr>
        <w:t>(仅供参考)</w:t>
      </w:r>
      <w:r>
        <w:rPr>
          <w:rFonts w:hint="eastAsia" w:ascii="微软雅黑" w:hAnsi="微软雅黑" w:eastAsia="微软雅黑"/>
          <w:b/>
          <w:sz w:val="24"/>
          <w:szCs w:val="24"/>
        </w:rPr>
        <w:t>：</w:t>
      </w:r>
    </w:p>
    <w:p>
      <w:pPr>
        <w:spacing w:line="400" w:lineRule="exact"/>
        <w:rPr>
          <w:rFonts w:hint="eastAsia" w:ascii="微软雅黑" w:hAnsi="微软雅黑" w:eastAsia="微软雅黑"/>
          <w:b/>
          <w:sz w:val="24"/>
          <w:szCs w:val="24"/>
        </w:rPr>
      </w:pPr>
    </w:p>
    <w:p>
      <w:pPr>
        <w:numPr>
          <w:ilvl w:val="0"/>
          <w:numId w:val="1"/>
        </w:numPr>
        <w:spacing w:beforeLines="0" w:after="75" w:afterLines="0" w:line="360" w:lineRule="auto"/>
        <w:ind w:right="225" w:rightChars="0"/>
        <w:jc w:val="left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default" w:ascii="微软雅黑" w:hAnsi="微软雅黑" w:eastAsia="微软雅黑"/>
          <w:szCs w:val="21"/>
          <w:lang w:val="en-US" w:eastAsia="zh-CN"/>
        </w:rPr>
        <w:t>根据实验具体要求操作。</w:t>
      </w:r>
    </w:p>
    <w:p>
      <w:pPr>
        <w:spacing w:line="400" w:lineRule="exact"/>
        <w:rPr>
          <w:rFonts w:hint="default" w:ascii="微软雅黑" w:hAnsi="微软雅黑" w:eastAsia="微软雅黑"/>
          <w:b/>
          <w:sz w:val="24"/>
          <w:szCs w:val="24"/>
          <w:lang w:val="en-US" w:eastAsia="zh-CN"/>
        </w:rPr>
      </w:pPr>
      <w:r>
        <w:rPr>
          <w:rFonts w:hint="default" w:ascii="微软雅黑" w:hAnsi="微软雅黑" w:eastAsia="微软雅黑"/>
          <w:b/>
          <w:sz w:val="24"/>
          <w:szCs w:val="24"/>
          <w:lang w:val="en-US" w:eastAsia="zh-CN"/>
        </w:rPr>
        <w:t>注意事项：</w:t>
      </w:r>
    </w:p>
    <w:p>
      <w:pPr>
        <w:spacing w:line="400" w:lineRule="exact"/>
        <w:rPr>
          <w:rFonts w:hint="default" w:ascii="微软雅黑" w:hAnsi="微软雅黑" w:eastAsia="微软雅黑"/>
          <w:b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2"/>
        </w:numPr>
        <w:autoSpaceDE w:val="0"/>
        <w:autoSpaceDN w:val="0"/>
        <w:spacing w:before="0" w:beforeLines="0" w:after="75" w:afterLines="0" w:line="360" w:lineRule="auto"/>
        <w:ind w:right="225" w:rightChars="0"/>
        <w:jc w:val="left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default" w:ascii="微软雅黑" w:hAnsi="微软雅黑" w:eastAsia="微软雅黑"/>
          <w:szCs w:val="21"/>
          <w:lang w:val="en-US" w:eastAsia="zh-CN"/>
        </w:rPr>
        <w:t>对人体有刺激性，请注意适当防护。</w:t>
      </w:r>
    </w:p>
    <w:p>
      <w:pPr>
        <w:widowControl w:val="0"/>
        <w:numPr>
          <w:ilvl w:val="0"/>
          <w:numId w:val="2"/>
        </w:numPr>
        <w:autoSpaceDE w:val="0"/>
        <w:autoSpaceDN w:val="0"/>
        <w:spacing w:before="0" w:beforeLines="0" w:after="75" w:afterLines="0" w:line="360" w:lineRule="auto"/>
        <w:ind w:left="0" w:leftChars="0" w:right="225" w:rightChars="0" w:firstLine="0" w:firstLineChars="0"/>
        <w:jc w:val="left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default" w:ascii="微软雅黑" w:hAnsi="微软雅黑" w:eastAsia="微软雅黑"/>
          <w:szCs w:val="21"/>
          <w:lang w:val="en-US" w:eastAsia="zh-CN"/>
        </w:rPr>
        <w:t>为了您的安全和健康，请穿实验服并戴一次性手套操作。</w:t>
      </w:r>
    </w:p>
    <w:p>
      <w:pPr>
        <w:widowControl w:val="0"/>
        <w:numPr>
          <w:numId w:val="0"/>
        </w:numPr>
        <w:autoSpaceDE w:val="0"/>
        <w:autoSpaceDN w:val="0"/>
        <w:spacing w:before="0" w:beforeLines="0" w:after="75" w:afterLines="0" w:line="360" w:lineRule="auto"/>
        <w:ind w:right="225" w:rightChars="0"/>
        <w:jc w:val="left"/>
        <w:rPr>
          <w:rFonts w:hint="default" w:ascii="微软雅黑" w:hAnsi="微软雅黑" w:eastAsia="微软雅黑"/>
          <w:szCs w:val="21"/>
          <w:lang w:val="en-US" w:eastAsia="zh-CN"/>
        </w:rPr>
      </w:pPr>
      <w:r>
        <w:rPr>
          <w:rFonts w:hint="default" w:ascii="微软雅黑" w:hAnsi="微软雅黑" w:eastAsia="微软雅黑"/>
          <w:b/>
          <w:sz w:val="24"/>
          <w:szCs w:val="24"/>
          <w:lang w:val="en-US" w:eastAsia="zh-CN"/>
        </w:rPr>
        <w:t xml:space="preserve">有效期： </w:t>
      </w:r>
      <w:r>
        <w:rPr>
          <w:rFonts w:hint="default" w:ascii="微软雅黑" w:hAnsi="微软雅黑" w:eastAsia="微软雅黑"/>
          <w:szCs w:val="21"/>
          <w:lang w:val="en-US" w:eastAsia="zh-CN"/>
        </w:rPr>
        <w:t>12 个月有效。</w:t>
      </w:r>
    </w:p>
    <w:sectPr>
      <w:headerReference r:id="rId3" w:type="default"/>
      <w:pgSz w:w="11900" w:h="16820"/>
      <w:pgMar w:top="1600" w:right="1220" w:bottom="280" w:left="168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UI Gothic">
    <w:panose1 w:val="020B0600070205080204"/>
    <w:charset w:val="80"/>
    <w:family w:val="swiss"/>
    <w:pitch w:val="default"/>
    <w:sig w:usb0="E00002FF" w:usb1="6AC7FDFB" w:usb2="00000012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inline distT="0" distB="0" distL="114300" distR="114300">
          <wp:extent cx="1750695" cy="717550"/>
          <wp:effectExtent l="0" t="0" r="1905" b="6350"/>
          <wp:docPr id="3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069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</w:rPr>
      <mc:AlternateContent>
        <mc:Choice Requires="wps">
          <w:drawing>
            <wp:anchor distT="0" distB="0" distL="114300" distR="114300" simplePos="0" relativeHeight="503309312" behindDoc="0" locked="0" layoutInCell="1" allowOverlap="1">
              <wp:simplePos x="0" y="0"/>
              <wp:positionH relativeFrom="column">
                <wp:posOffset>3501390</wp:posOffset>
              </wp:positionH>
              <wp:positionV relativeFrom="paragraph">
                <wp:posOffset>2540</wp:posOffset>
              </wp:positionV>
              <wp:extent cx="1929765" cy="888365"/>
              <wp:effectExtent l="4445" t="4445" r="8890" b="2159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4568190" y="472440"/>
                        <a:ext cx="1929765" cy="888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电话:400-0918-500</w:t>
                          </w: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网站 :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instrText xml:space="preserve"> HYPERLINK "http://www.biolianshuo.com/"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sz w:val="18"/>
                              <w:szCs w:val="18"/>
                            </w:rPr>
                            <w:t>www.biolianshuo.com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fldChar w:fldCharType="end"/>
                          </w: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>传真:总机转808</w:t>
                          </w: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  <w:t xml:space="preserve">邮箱:lianshuo@vip.126.com </w:t>
                          </w: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  <w:p>
                          <w:pPr>
                            <w:pStyle w:val="6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7F7F7F" w:themeColor="background1" w:themeShade="80"/>
                              <w:kern w:val="0"/>
                              <w:sz w:val="18"/>
                              <w:szCs w:val="18"/>
                              <w:lang w:val="en-US" w:eastAsia="zh-CN" w:bidi="a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5.7pt;margin-top:0.2pt;height:69.95pt;width:151.95pt;z-index:503309312;mso-width-relative:page;mso-height-relative:page;" fillcolor="#FFFFFF" filled="t" stroked="t" coordsize="21600,21600" o:gfxdata="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vyiChdcAAAAIAQAADwAAAAAAAAABACAA&#10;AAAiAAAAZHJzL2Rvd25yZXYueG1sUEsBAhQAFAAAAAgAh07iQAwJfCdHAgAAgwQAAA4AAAAAAAAA&#10;AQAgAAAAJgEAAGRycy9lMm9Eb2MueG1sUEsFBgAAAAAGAAYAWQEAAN8FAAAAAA==&#10;">
              <v:fill on="t" focussize="0,0"/>
              <v:stroke weight="0.5pt" color="#FFFFFF" joinstyle="round"/>
              <v:imagedata o:title=""/>
              <o:lock v:ext="edit" aspectratio="f"/>
              <v:textbox>
                <w:txbxContent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电话:400-0918-500</w:t>
                    </w: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网站 :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instrText xml:space="preserve"> HYPERLINK "http://www.biolianshuo.com/" </w:instrTex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separate"/>
                    </w:r>
                    <w:r>
                      <w:rPr>
                        <w:rStyle w:val="12"/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sz w:val="18"/>
                        <w:szCs w:val="18"/>
                      </w:rPr>
                      <w:t>www.biolianshuo.com</w:t>
                    </w: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fldChar w:fldCharType="end"/>
                    </w: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>传真:总机转808</w:t>
                    </w: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  <w:t xml:space="preserve">邮箱:lianshuo@vip.126.com </w:t>
                    </w: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  <w:p>
                    <w:pPr>
                      <w:pStyle w:val="6"/>
                      <w:rPr>
                        <w:rFonts w:hint="eastAsia" w:ascii="微软雅黑" w:hAnsi="微软雅黑" w:eastAsia="微软雅黑" w:cs="微软雅黑"/>
                        <w:b/>
                        <w:bCs/>
                        <w:color w:val="7F7F7F" w:themeColor="background1" w:themeShade="80"/>
                        <w:kern w:val="0"/>
                        <w:sz w:val="18"/>
                        <w:szCs w:val="18"/>
                        <w:lang w:val="en-US" w:eastAsia="zh-CN" w:bidi="a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845B"/>
    <w:multiLevelType w:val="singleLevel"/>
    <w:tmpl w:val="07AB845B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ED81317"/>
    <w:multiLevelType w:val="singleLevel"/>
    <w:tmpl w:val="2ED8131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A55FB4"/>
    <w:rsid w:val="08314152"/>
    <w:rsid w:val="08E22FF9"/>
    <w:rsid w:val="09771772"/>
    <w:rsid w:val="09A13E84"/>
    <w:rsid w:val="0A160B13"/>
    <w:rsid w:val="0CD03759"/>
    <w:rsid w:val="0E05003A"/>
    <w:rsid w:val="0EF37BC9"/>
    <w:rsid w:val="10B937BA"/>
    <w:rsid w:val="1257478E"/>
    <w:rsid w:val="133270C2"/>
    <w:rsid w:val="13615945"/>
    <w:rsid w:val="13747265"/>
    <w:rsid w:val="15094E42"/>
    <w:rsid w:val="16A65B4E"/>
    <w:rsid w:val="17BE39E4"/>
    <w:rsid w:val="17C72D48"/>
    <w:rsid w:val="18F21F10"/>
    <w:rsid w:val="1A111D38"/>
    <w:rsid w:val="1B086F3C"/>
    <w:rsid w:val="1C4A5DCF"/>
    <w:rsid w:val="1C6F5233"/>
    <w:rsid w:val="1D55201C"/>
    <w:rsid w:val="1DE47B23"/>
    <w:rsid w:val="1DFA2AB5"/>
    <w:rsid w:val="1ECA2316"/>
    <w:rsid w:val="1ED51427"/>
    <w:rsid w:val="206B29DA"/>
    <w:rsid w:val="23FF188A"/>
    <w:rsid w:val="249C62BB"/>
    <w:rsid w:val="25931122"/>
    <w:rsid w:val="26060AD9"/>
    <w:rsid w:val="26217550"/>
    <w:rsid w:val="267B6097"/>
    <w:rsid w:val="27B0263A"/>
    <w:rsid w:val="27E1458F"/>
    <w:rsid w:val="286B3B4E"/>
    <w:rsid w:val="28FE1800"/>
    <w:rsid w:val="29126F5D"/>
    <w:rsid w:val="2A5B29F9"/>
    <w:rsid w:val="2B0A5988"/>
    <w:rsid w:val="2C500100"/>
    <w:rsid w:val="2D9468A8"/>
    <w:rsid w:val="2E4C2474"/>
    <w:rsid w:val="2ECF3CC2"/>
    <w:rsid w:val="2FCB1D0D"/>
    <w:rsid w:val="3098481A"/>
    <w:rsid w:val="31BD68D0"/>
    <w:rsid w:val="324159A6"/>
    <w:rsid w:val="32697AD0"/>
    <w:rsid w:val="342A141B"/>
    <w:rsid w:val="35294AEA"/>
    <w:rsid w:val="37007ADE"/>
    <w:rsid w:val="383D440E"/>
    <w:rsid w:val="393E678C"/>
    <w:rsid w:val="3DAC52A6"/>
    <w:rsid w:val="3DD94FB0"/>
    <w:rsid w:val="3DE12D46"/>
    <w:rsid w:val="3F1578F8"/>
    <w:rsid w:val="41E11C5E"/>
    <w:rsid w:val="420D54F7"/>
    <w:rsid w:val="42672385"/>
    <w:rsid w:val="42843918"/>
    <w:rsid w:val="436A76C0"/>
    <w:rsid w:val="436C7D7E"/>
    <w:rsid w:val="467B01DC"/>
    <w:rsid w:val="476E6546"/>
    <w:rsid w:val="47EA0923"/>
    <w:rsid w:val="4846600A"/>
    <w:rsid w:val="48DF7540"/>
    <w:rsid w:val="49265300"/>
    <w:rsid w:val="4B1D1D88"/>
    <w:rsid w:val="4F6010CA"/>
    <w:rsid w:val="501C2232"/>
    <w:rsid w:val="517B11FD"/>
    <w:rsid w:val="522B07B3"/>
    <w:rsid w:val="524C4A25"/>
    <w:rsid w:val="52C40D0F"/>
    <w:rsid w:val="533D079E"/>
    <w:rsid w:val="54A62AE8"/>
    <w:rsid w:val="554137E0"/>
    <w:rsid w:val="572E2FBD"/>
    <w:rsid w:val="58E43842"/>
    <w:rsid w:val="5AC853F2"/>
    <w:rsid w:val="5B5F4D7C"/>
    <w:rsid w:val="5BD1749B"/>
    <w:rsid w:val="5C2B58D2"/>
    <w:rsid w:val="5CC90C33"/>
    <w:rsid w:val="5D35021E"/>
    <w:rsid w:val="5DEC0ED8"/>
    <w:rsid w:val="5F0500D7"/>
    <w:rsid w:val="60340CB9"/>
    <w:rsid w:val="60B92B56"/>
    <w:rsid w:val="623678D5"/>
    <w:rsid w:val="623A6919"/>
    <w:rsid w:val="628B1E38"/>
    <w:rsid w:val="629C1EE8"/>
    <w:rsid w:val="62F767F2"/>
    <w:rsid w:val="62FB7F17"/>
    <w:rsid w:val="63FC59EE"/>
    <w:rsid w:val="665A5EB8"/>
    <w:rsid w:val="66963D6C"/>
    <w:rsid w:val="6BD40F38"/>
    <w:rsid w:val="6D6B48A6"/>
    <w:rsid w:val="6D8E5CCF"/>
    <w:rsid w:val="6EB206AF"/>
    <w:rsid w:val="6FD47DB9"/>
    <w:rsid w:val="70CE39E4"/>
    <w:rsid w:val="712035B3"/>
    <w:rsid w:val="726E2937"/>
    <w:rsid w:val="75106537"/>
    <w:rsid w:val="75A16D6B"/>
    <w:rsid w:val="78ED7825"/>
    <w:rsid w:val="79E44FEE"/>
    <w:rsid w:val="7AA37A32"/>
    <w:rsid w:val="7BD1728A"/>
    <w:rsid w:val="7CDE1C6F"/>
    <w:rsid w:val="7E1079ED"/>
    <w:rsid w:val="7E3B707B"/>
    <w:rsid w:val="7E5E5BDA"/>
    <w:rsid w:val="7EF43C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S Mincho" w:hAnsi="MS Mincho" w:eastAsia="MS Mincho" w:cs="MS Mincho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403"/>
      <w:outlineLvl w:val="1"/>
    </w:pPr>
    <w:rPr>
      <w:rFonts w:ascii="MS Mincho" w:hAnsi="MS Mincho" w:eastAsia="MS Mincho" w:cs="MS Mincho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440"/>
      <w:outlineLvl w:val="2"/>
    </w:pPr>
    <w:rPr>
      <w:rFonts w:ascii="微软雅黑" w:hAnsi="微软雅黑" w:eastAsia="微软雅黑" w:cs="微软雅黑"/>
      <w:b/>
      <w:bCs/>
      <w:sz w:val="21"/>
      <w:szCs w:val="21"/>
      <w:lang w:val="en-US" w:eastAsia="en-US" w:bidi="en-US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MS Mincho" w:hAnsi="MS Mincho" w:eastAsia="MS Mincho" w:cs="MS Mincho"/>
      <w:sz w:val="21"/>
      <w:szCs w:val="21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table" w:customStyle="1" w:styleId="13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4">
    <w:name w:val="List Paragraph"/>
    <w:basedOn w:val="1"/>
    <w:qFormat/>
    <w:uiPriority w:val="1"/>
    <w:rPr>
      <w:lang w:val="zh-CN" w:eastAsia="zh-CN" w:bidi="zh-CN"/>
    </w:rPr>
  </w:style>
  <w:style w:type="paragraph" w:customStyle="1" w:styleId="15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2019-01-16T08:54:00Z</dcterms:created>
  <dc:creator>Administrator</dc:creator>
  <cp:lastModifiedBy>Administrator</cp:lastModifiedBy>
  <dcterms:modified xsi:type="dcterms:W3CDTF">2020-09-14T01:51:57Z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2019-01-16T00:00:00Z</vt:filetime>
  </property>
  <property fmtid="{D5CDD505-2E9C-101B-9397-08002B2CF9AE}" pid="5" name="KSOProductBuildVer">
    <vt:lpwstr>2052-11.1.0.9999</vt:lpwstr>
  </property>
</Properties>
</file>