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MS UI Gothic"/>
          <w:b/>
          <w:sz w:val="20"/>
        </w:rPr>
      </w:pPr>
      <w:r>
        <mc:AlternateContent>
          <mc:Choice Requires="wps">
            <w:drawing>
              <wp:anchor distT="0" distB="0" distL="114300" distR="114300" simplePos="0" relativeHeight="251658240" behindDoc="0" locked="0" layoutInCell="1" allowOverlap="1">
                <wp:simplePos x="0" y="0"/>
                <wp:positionH relativeFrom="page">
                  <wp:posOffset>944880</wp:posOffset>
                </wp:positionH>
                <wp:positionV relativeFrom="page">
                  <wp:posOffset>1661160</wp:posOffset>
                </wp:positionV>
                <wp:extent cx="5970270" cy="6985"/>
                <wp:effectExtent l="0" t="0" r="0" b="0"/>
                <wp:wrapNone/>
                <wp:docPr id="3" name="直线 2"/>
                <wp:cNvGraphicFramePr/>
                <a:graphic xmlns:a="http://schemas.openxmlformats.org/drawingml/2006/main">
                  <a:graphicData uri="http://schemas.microsoft.com/office/word/2010/wordprocessingShape">
                    <wps:wsp>
                      <wps:cNvCnPr/>
                      <wps:spPr>
                        <a:xfrm flipV="1">
                          <a:off x="944880" y="1661160"/>
                          <a:ext cx="5970270" cy="698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4.4pt;margin-top:130.8pt;height:0.55pt;width:470.1pt;mso-position-horizontal-relative:page;mso-position-vertical-relative:page;z-index:251658240;mso-width-relative:page;mso-height-relative:page;" filled="f" stroked="t" coordsize="21600,21600" o:gfxdata="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NDU/9cA&#10;AAAMAQAADwAAAAAAAAABACAAAAAiAAAAZHJzL2Rvd25yZXYueG1sUEsBAhQAFAAAAAgAh07iQFcb&#10;nCXnAQAAswMAAA4AAAAAAAAAAQAgAAAAJgEAAGRycy9lMm9Eb2MueG1sUEsFBgAAAAAGAAYAWQEA&#10;AH8FAAAAAA==&#10;">
                <v:fill on="f" focussize="0,0"/>
                <v:stroke color="#000000" joinstyle="round"/>
                <v:imagedata o:title=""/>
                <o:lock v:ext="edit" aspectratio="f"/>
              </v:line>
            </w:pict>
          </mc:Fallback>
        </mc:AlternateContent>
      </w:r>
    </w:p>
    <w:p>
      <w:pPr>
        <w:pStyle w:val="3"/>
        <w:ind w:left="0"/>
        <w:rPr>
          <w:rFonts w:ascii="MS UI Gothic"/>
          <w:b/>
          <w:sz w:val="20"/>
        </w:rPr>
      </w:pPr>
      <w:bookmarkStart w:id="0" w:name="_GoBack"/>
      <w:bookmarkEnd w:id="0"/>
    </w:p>
    <w:p>
      <w:pPr>
        <w:pStyle w:val="3"/>
        <w:spacing w:before="7"/>
        <w:ind w:left="0"/>
        <w:rPr>
          <w:rFonts w:ascii="MS UI Gothic"/>
          <w:b/>
          <w:sz w:val="23"/>
        </w:rPr>
      </w:pPr>
    </w:p>
    <w:p>
      <w:pPr>
        <w:spacing w:after="0"/>
        <w:rPr>
          <w:rFonts w:ascii="MS UI Gothic"/>
          <w:sz w:val="23"/>
        </w:rPr>
        <w:sectPr>
          <w:headerReference r:id="rId3" w:type="default"/>
          <w:type w:val="continuous"/>
          <w:pgSz w:w="11900" w:h="16840"/>
          <w:pgMar w:top="660" w:right="1260" w:bottom="280" w:left="1680" w:header="720" w:footer="720" w:gutter="0"/>
        </w:sectPr>
      </w:pPr>
    </w:p>
    <w:p>
      <w:pPr>
        <w:pStyle w:val="3"/>
        <w:spacing w:before="6"/>
        <w:ind w:left="0"/>
        <w:rPr>
          <w:rFonts w:ascii="MS UI Gothic"/>
          <w:b/>
          <w:sz w:val="39"/>
        </w:rPr>
      </w:pPr>
    </w:p>
    <w:p>
      <w:pPr>
        <w:pStyle w:val="2"/>
        <w:rPr>
          <w:rFonts w:hint="eastAsia" w:ascii="宋体" w:hAnsi="宋体" w:eastAsia="宋体" w:cs="宋体"/>
        </w:rPr>
      </w:pPr>
      <w:r>
        <w:rPr>
          <w:rFonts w:hint="eastAsia" w:ascii="宋体" w:hAnsi="宋体" w:eastAsia="宋体" w:cs="宋体"/>
        </w:rPr>
        <w:t>产品简介：</w:t>
      </w:r>
    </w:p>
    <w:p>
      <w:pPr>
        <w:spacing w:before="21"/>
        <w:ind w:left="405"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精子形态学染色液(巴氏法)</w:t>
      </w:r>
    </w:p>
    <w:p>
      <w:pPr>
        <w:spacing w:after="0"/>
        <w:jc w:val="left"/>
        <w:rPr>
          <w:rFonts w:hint="eastAsia" w:ascii="宋体" w:hAnsi="宋体" w:eastAsia="宋体" w:cs="宋体"/>
          <w:sz w:val="30"/>
        </w:rPr>
        <w:sectPr>
          <w:type w:val="continuous"/>
          <w:pgSz w:w="11900" w:h="16840"/>
          <w:pgMar w:top="660" w:right="1260" w:bottom="280" w:left="1680" w:header="720" w:footer="720" w:gutter="0"/>
          <w:cols w:equalWidth="0" w:num="2">
            <w:col w:w="1646" w:space="742"/>
            <w:col w:w="6572"/>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right="100" w:firstLine="420"/>
        <w:jc w:val="both"/>
        <w:textAlignment w:val="auto"/>
        <w:rPr>
          <w:rFonts w:hint="eastAsia" w:ascii="宋体" w:hAnsi="宋体" w:eastAsia="宋体" w:cs="宋体"/>
        </w:rPr>
      </w:pPr>
      <w:r>
        <w:rPr>
          <w:rFonts w:hint="eastAsia" w:ascii="宋体" w:hAnsi="宋体" w:eastAsia="宋体" w:cs="宋体"/>
        </w:rPr>
        <w:t>细胞学常规染色普遍使用巴氏(Papanicolaou)法，Papanicolaou Stain 最初仅用于检测阴道上皮雌激素水平以及生殖道念珠菌、滴虫等病原体。橘黄 G6 与 EA36 或 EA50 联用使用，可将胞浆染成颜色鲜明的绿色、蓝色和粉色。目前大多数实验室采用成品染液，所以每种染液应注意其改良后的最佳条件。最终胞浆染色应透明可见，核染色质应很容易辨别出来。目前改良的巴氏染色液含有多种离子，具有多色性染色效能。染色后胞质鲜艳、透明性好以及核膜、核仁、染色质结构清晰。</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right="112" w:firstLine="420"/>
        <w:textAlignment w:val="auto"/>
        <w:rPr>
          <w:rFonts w:hint="eastAsia" w:ascii="宋体" w:hAnsi="宋体" w:eastAsia="宋体" w:cs="宋体"/>
        </w:rPr>
      </w:pPr>
      <w:r>
        <w:rPr>
          <w:rFonts w:hint="eastAsia" w:ascii="宋体" w:hAnsi="宋体" w:eastAsia="宋体" w:cs="宋体"/>
        </w:rPr>
        <w:t>精子形态学染色液(巴氏法) 因精子及细胞内不同等电点的蛋白质在相同的酸度下带不同的电荷，能选择性地结合相应的染料而着色。胞核由酸性物质组成，它与碱性染料的亲和力较强；而胞浆则相反，它含有碱性物质和酸性染料的亲和力较大细胞质染色特别采用针对于精子染色的改良 EA50 染色液，细胞核染色采用自主研发的无毒改良型苏木素染色液，特别适用于精子的染色，亦可用于胸水、腹水、痰液等细胞样本的染色。</w:t>
      </w:r>
    </w:p>
    <w:p>
      <w:pPr>
        <w:pStyle w:val="3"/>
        <w:spacing w:before="17"/>
        <w:ind w:left="0"/>
        <w:rPr>
          <w:rFonts w:hint="eastAsia" w:ascii="宋体" w:hAnsi="宋体" w:eastAsia="宋体" w:cs="宋体"/>
          <w:sz w:val="20"/>
        </w:rPr>
      </w:pPr>
    </w:p>
    <w:p>
      <w:pPr>
        <w:pStyle w:val="2"/>
        <w:rPr>
          <w:rFonts w:hint="eastAsia" w:ascii="宋体" w:hAnsi="宋体" w:eastAsia="宋体" w:cs="宋体"/>
        </w:rPr>
      </w:pPr>
      <w:r>
        <w:rPr>
          <w:rFonts w:hint="eastAsia" w:ascii="宋体" w:hAnsi="宋体" w:eastAsia="宋体" w:cs="宋体"/>
        </w:rPr>
        <w:t>产品组成：</w:t>
      </w:r>
    </w:p>
    <w:p>
      <w:pPr>
        <w:pStyle w:val="3"/>
        <w:spacing w:before="9"/>
        <w:ind w:left="0"/>
        <w:rPr>
          <w:b/>
          <w:sz w:val="25"/>
        </w:rPr>
      </w:pPr>
    </w:p>
    <w:tbl>
      <w:tblPr>
        <w:tblStyle w:val="6"/>
        <w:tblW w:w="6617" w:type="dxa"/>
        <w:tblInd w:w="1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72"/>
        <w:gridCol w:w="1373"/>
        <w:gridCol w:w="1151"/>
        <w:gridCol w:w="436"/>
        <w:gridCol w:w="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3172" w:type="dxa"/>
          </w:tcPr>
          <w:p>
            <w:pPr>
              <w:pStyle w:val="11"/>
              <w:ind w:left="0"/>
              <w:jc w:val="left"/>
              <w:rPr>
                <w:rFonts w:ascii="Times New Roman"/>
                <w:sz w:val="20"/>
              </w:rPr>
            </w:pPr>
          </w:p>
        </w:tc>
        <w:tc>
          <w:tcPr>
            <w:tcW w:w="1373" w:type="dxa"/>
          </w:tcPr>
          <w:p>
            <w:pPr>
              <w:pStyle w:val="11"/>
              <w:spacing w:line="300" w:lineRule="exact"/>
              <w:ind w:left="461" w:right="167"/>
              <w:rPr>
                <w:sz w:val="19"/>
              </w:rPr>
            </w:pPr>
            <w:r>
              <w:rPr>
                <w:sz w:val="19"/>
              </w:rPr>
              <w:t>4×20ml</w:t>
            </w:r>
          </w:p>
        </w:tc>
        <w:tc>
          <w:tcPr>
            <w:tcW w:w="1151" w:type="dxa"/>
          </w:tcPr>
          <w:p>
            <w:pPr>
              <w:pStyle w:val="11"/>
              <w:spacing w:line="300" w:lineRule="exact"/>
              <w:ind w:left="169" w:right="126"/>
              <w:rPr>
                <w:sz w:val="19"/>
              </w:rPr>
            </w:pPr>
            <w:r>
              <w:rPr>
                <w:sz w:val="19"/>
              </w:rPr>
              <w:t>4×100ml</w:t>
            </w:r>
          </w:p>
        </w:tc>
        <w:tc>
          <w:tcPr>
            <w:tcW w:w="921" w:type="dxa"/>
            <w:gridSpan w:val="2"/>
          </w:tcPr>
          <w:p>
            <w:pPr>
              <w:pStyle w:val="11"/>
              <w:ind w:left="0"/>
              <w:jc w:val="left"/>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9" w:hRule="atLeast"/>
        </w:trPr>
        <w:tc>
          <w:tcPr>
            <w:tcW w:w="3172" w:type="dxa"/>
          </w:tcPr>
          <w:p>
            <w:pPr>
              <w:pStyle w:val="11"/>
              <w:spacing w:before="30" w:line="369" w:lineRule="exact"/>
              <w:jc w:val="left"/>
              <w:rPr>
                <w:sz w:val="21"/>
              </w:rPr>
            </w:pPr>
            <w:r>
              <w:rPr>
                <w:sz w:val="21"/>
              </w:rPr>
              <w:t>试剂(A): 苏木素染色液</w:t>
            </w:r>
          </w:p>
        </w:tc>
        <w:tc>
          <w:tcPr>
            <w:tcW w:w="1373" w:type="dxa"/>
          </w:tcPr>
          <w:p>
            <w:pPr>
              <w:pStyle w:val="11"/>
              <w:spacing w:before="27"/>
              <w:ind w:left="449" w:right="167"/>
              <w:rPr>
                <w:sz w:val="19"/>
              </w:rPr>
            </w:pPr>
            <w:r>
              <w:rPr>
                <w:sz w:val="19"/>
              </w:rPr>
              <w:t>20ml</w:t>
            </w:r>
          </w:p>
        </w:tc>
        <w:tc>
          <w:tcPr>
            <w:tcW w:w="1151" w:type="dxa"/>
          </w:tcPr>
          <w:p>
            <w:pPr>
              <w:pStyle w:val="11"/>
              <w:spacing w:before="27"/>
              <w:ind w:left="159" w:right="126"/>
              <w:rPr>
                <w:sz w:val="19"/>
              </w:rPr>
            </w:pPr>
            <w:r>
              <w:rPr>
                <w:sz w:val="19"/>
              </w:rPr>
              <w:t>100ml</w:t>
            </w:r>
          </w:p>
        </w:tc>
        <w:tc>
          <w:tcPr>
            <w:tcW w:w="436" w:type="dxa"/>
          </w:tcPr>
          <w:p>
            <w:pPr>
              <w:pStyle w:val="11"/>
              <w:spacing w:before="57" w:line="343" w:lineRule="exact"/>
              <w:ind w:left="129" w:right="33"/>
              <w:rPr>
                <w:sz w:val="19"/>
              </w:rPr>
            </w:pPr>
            <w:r>
              <w:rPr>
                <w:sz w:val="19"/>
              </w:rPr>
              <w:t>RT</w:t>
            </w:r>
          </w:p>
        </w:tc>
        <w:tc>
          <w:tcPr>
            <w:tcW w:w="485" w:type="dxa"/>
          </w:tcPr>
          <w:p>
            <w:pPr>
              <w:pStyle w:val="11"/>
              <w:spacing w:before="57" w:line="343" w:lineRule="exact"/>
              <w:ind w:left="38" w:right="26"/>
              <w:rPr>
                <w:sz w:val="19"/>
              </w:rPr>
            </w:pPr>
            <w:r>
              <w:rPr>
                <w:sz w:val="19"/>
              </w:rPr>
              <w:t>避光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6" w:hRule="atLeast"/>
        </w:trPr>
        <w:tc>
          <w:tcPr>
            <w:tcW w:w="3172" w:type="dxa"/>
          </w:tcPr>
          <w:p>
            <w:pPr>
              <w:pStyle w:val="11"/>
              <w:spacing w:before="2"/>
              <w:jc w:val="left"/>
              <w:rPr>
                <w:sz w:val="21"/>
              </w:rPr>
            </w:pPr>
            <w:r>
              <w:rPr>
                <w:sz w:val="21"/>
              </w:rPr>
              <w:t>试剂(B): 蓝化液</w:t>
            </w:r>
          </w:p>
        </w:tc>
        <w:tc>
          <w:tcPr>
            <w:tcW w:w="1373" w:type="dxa"/>
          </w:tcPr>
          <w:p>
            <w:pPr>
              <w:pStyle w:val="11"/>
              <w:spacing w:before="57" w:line="349" w:lineRule="exact"/>
              <w:ind w:left="449" w:right="167"/>
              <w:rPr>
                <w:sz w:val="19"/>
              </w:rPr>
            </w:pPr>
            <w:r>
              <w:rPr>
                <w:sz w:val="19"/>
              </w:rPr>
              <w:t>20ml</w:t>
            </w:r>
          </w:p>
        </w:tc>
        <w:tc>
          <w:tcPr>
            <w:tcW w:w="1151" w:type="dxa"/>
          </w:tcPr>
          <w:p>
            <w:pPr>
              <w:pStyle w:val="11"/>
              <w:spacing w:before="24"/>
              <w:ind w:left="159" w:right="126"/>
              <w:rPr>
                <w:sz w:val="19"/>
              </w:rPr>
            </w:pPr>
            <w:r>
              <w:rPr>
                <w:sz w:val="19"/>
              </w:rPr>
              <w:t>100ml</w:t>
            </w:r>
          </w:p>
        </w:tc>
        <w:tc>
          <w:tcPr>
            <w:tcW w:w="436" w:type="dxa"/>
          </w:tcPr>
          <w:p>
            <w:pPr>
              <w:pStyle w:val="11"/>
              <w:spacing w:before="24"/>
              <w:ind w:left="129" w:right="33"/>
              <w:rPr>
                <w:sz w:val="19"/>
              </w:rPr>
            </w:pPr>
            <w:r>
              <w:rPr>
                <w:sz w:val="19"/>
              </w:rPr>
              <w:t>RT</w:t>
            </w:r>
          </w:p>
        </w:tc>
        <w:tc>
          <w:tcPr>
            <w:tcW w:w="485" w:type="dxa"/>
          </w:tcPr>
          <w:p>
            <w:pPr>
              <w:pStyle w:val="11"/>
              <w:ind w:left="0"/>
              <w:jc w:val="left"/>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3172" w:type="dxa"/>
          </w:tcPr>
          <w:p>
            <w:pPr>
              <w:pStyle w:val="11"/>
              <w:spacing w:before="25" w:line="363" w:lineRule="exact"/>
              <w:jc w:val="left"/>
              <w:rPr>
                <w:sz w:val="21"/>
              </w:rPr>
            </w:pPr>
            <w:r>
              <w:rPr>
                <w:sz w:val="21"/>
              </w:rPr>
              <w:t>试剂(C): 橘黄 G6 染色液</w:t>
            </w:r>
          </w:p>
        </w:tc>
        <w:tc>
          <w:tcPr>
            <w:tcW w:w="1373" w:type="dxa"/>
          </w:tcPr>
          <w:p>
            <w:pPr>
              <w:pStyle w:val="11"/>
              <w:spacing w:before="51" w:line="337" w:lineRule="exact"/>
              <w:ind w:left="449" w:right="167"/>
              <w:rPr>
                <w:sz w:val="19"/>
              </w:rPr>
            </w:pPr>
            <w:r>
              <w:rPr>
                <w:sz w:val="19"/>
              </w:rPr>
              <w:t>20ml</w:t>
            </w:r>
          </w:p>
        </w:tc>
        <w:tc>
          <w:tcPr>
            <w:tcW w:w="1151" w:type="dxa"/>
          </w:tcPr>
          <w:p>
            <w:pPr>
              <w:pStyle w:val="11"/>
              <w:spacing w:before="19"/>
              <w:ind w:left="159" w:right="126"/>
              <w:rPr>
                <w:sz w:val="19"/>
              </w:rPr>
            </w:pPr>
            <w:r>
              <w:rPr>
                <w:sz w:val="19"/>
              </w:rPr>
              <w:t>100ml</w:t>
            </w:r>
          </w:p>
        </w:tc>
        <w:tc>
          <w:tcPr>
            <w:tcW w:w="436" w:type="dxa"/>
          </w:tcPr>
          <w:p>
            <w:pPr>
              <w:pStyle w:val="11"/>
              <w:spacing w:before="51" w:line="337" w:lineRule="exact"/>
              <w:ind w:left="129" w:right="33"/>
              <w:rPr>
                <w:sz w:val="19"/>
              </w:rPr>
            </w:pPr>
            <w:r>
              <w:rPr>
                <w:sz w:val="19"/>
              </w:rPr>
              <w:t>RT</w:t>
            </w:r>
          </w:p>
        </w:tc>
        <w:tc>
          <w:tcPr>
            <w:tcW w:w="485" w:type="dxa"/>
          </w:tcPr>
          <w:p>
            <w:pPr>
              <w:pStyle w:val="11"/>
              <w:spacing w:before="51" w:line="337" w:lineRule="exact"/>
              <w:ind w:left="38" w:right="26"/>
              <w:rPr>
                <w:sz w:val="19"/>
              </w:rPr>
            </w:pPr>
            <w:r>
              <w:rPr>
                <w:sz w:val="19"/>
              </w:rPr>
              <w:t>避光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3172" w:type="dxa"/>
          </w:tcPr>
          <w:p>
            <w:pPr>
              <w:pStyle w:val="11"/>
              <w:spacing w:line="329" w:lineRule="exact"/>
              <w:jc w:val="left"/>
              <w:rPr>
                <w:sz w:val="21"/>
              </w:rPr>
            </w:pPr>
            <w:r>
              <w:rPr>
                <w:sz w:val="21"/>
              </w:rPr>
              <w:t>试剂(D): 改良 EA50 染色液</w:t>
            </w:r>
          </w:p>
        </w:tc>
        <w:tc>
          <w:tcPr>
            <w:tcW w:w="1373" w:type="dxa"/>
          </w:tcPr>
          <w:p>
            <w:pPr>
              <w:pStyle w:val="11"/>
              <w:spacing w:before="48" w:line="280" w:lineRule="exact"/>
              <w:ind w:left="449" w:right="167"/>
              <w:rPr>
                <w:sz w:val="19"/>
              </w:rPr>
            </w:pPr>
            <w:r>
              <w:rPr>
                <w:sz w:val="19"/>
              </w:rPr>
              <w:t>20ml</w:t>
            </w:r>
          </w:p>
        </w:tc>
        <w:tc>
          <w:tcPr>
            <w:tcW w:w="1151" w:type="dxa"/>
          </w:tcPr>
          <w:p>
            <w:pPr>
              <w:pStyle w:val="11"/>
              <w:spacing w:before="18" w:line="310" w:lineRule="exact"/>
              <w:ind w:left="159" w:right="126"/>
              <w:rPr>
                <w:sz w:val="19"/>
              </w:rPr>
            </w:pPr>
            <w:r>
              <w:rPr>
                <w:sz w:val="19"/>
              </w:rPr>
              <w:t>100ml</w:t>
            </w:r>
          </w:p>
        </w:tc>
        <w:tc>
          <w:tcPr>
            <w:tcW w:w="436" w:type="dxa"/>
          </w:tcPr>
          <w:p>
            <w:pPr>
              <w:pStyle w:val="11"/>
              <w:spacing w:before="18" w:line="310" w:lineRule="exact"/>
              <w:ind w:left="129" w:right="33"/>
              <w:rPr>
                <w:sz w:val="19"/>
              </w:rPr>
            </w:pPr>
            <w:r>
              <w:rPr>
                <w:sz w:val="19"/>
              </w:rPr>
              <w:t>RT</w:t>
            </w:r>
          </w:p>
        </w:tc>
        <w:tc>
          <w:tcPr>
            <w:tcW w:w="485" w:type="dxa"/>
          </w:tcPr>
          <w:p>
            <w:pPr>
              <w:pStyle w:val="11"/>
              <w:spacing w:before="18" w:line="310" w:lineRule="exact"/>
              <w:ind w:left="38" w:right="26"/>
              <w:rPr>
                <w:sz w:val="19"/>
              </w:rPr>
            </w:pPr>
            <w:r>
              <w:rPr>
                <w:sz w:val="19"/>
              </w:rPr>
              <w:t>避光</w:t>
            </w:r>
          </w:p>
        </w:tc>
      </w:tr>
    </w:tbl>
    <w:p>
      <w:pPr>
        <w:pStyle w:val="3"/>
        <w:ind w:left="0"/>
        <w:rPr>
          <w:b/>
          <w:sz w:val="20"/>
        </w:rPr>
      </w:pPr>
    </w:p>
    <w:p>
      <w:pPr>
        <w:pStyle w:val="3"/>
        <w:spacing w:before="4"/>
        <w:ind w:left="0"/>
        <w:rPr>
          <w:b/>
          <w:sz w:val="19"/>
        </w:rPr>
      </w:pPr>
    </w:p>
    <w:p>
      <w:pPr>
        <w:keepNext w:val="0"/>
        <w:keepLines w:val="0"/>
        <w:pageBreakBefore w:val="0"/>
        <w:widowControl w:val="0"/>
        <w:kinsoku/>
        <w:wordWrap/>
        <w:overflowPunct/>
        <w:topLinePunct w:val="0"/>
        <w:autoSpaceDE w:val="0"/>
        <w:autoSpaceDN w:val="0"/>
        <w:bidi w:val="0"/>
        <w:adjustRightInd/>
        <w:snapToGrid/>
        <w:spacing w:before="37"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自备材料：</w:t>
      </w:r>
    </w:p>
    <w:p>
      <w:pPr>
        <w:pStyle w:val="3"/>
        <w:keepNext w:val="0"/>
        <w:keepLines w:val="0"/>
        <w:pageBreakBefore w:val="0"/>
        <w:widowControl w:val="0"/>
        <w:kinsoku/>
        <w:wordWrap/>
        <w:overflowPunct/>
        <w:topLinePunct w:val="0"/>
        <w:autoSpaceDE w:val="0"/>
        <w:autoSpaceDN w:val="0"/>
        <w:bidi w:val="0"/>
        <w:adjustRightInd/>
        <w:snapToGrid/>
        <w:spacing w:before="2" w:line="350" w:lineRule="exact"/>
        <w:textAlignment w:val="auto"/>
        <w:rPr>
          <w:rFonts w:hint="eastAsia" w:ascii="宋体" w:hAnsi="宋体" w:eastAsia="宋体" w:cs="宋体"/>
        </w:rPr>
      </w:pPr>
      <w:r>
        <w:rPr>
          <w:rFonts w:hint="eastAsia" w:ascii="宋体" w:hAnsi="宋体" w:eastAsia="宋体" w:cs="宋体"/>
        </w:rPr>
        <w:t>1、固定液(如 95%乙醇-乙醚固定液)</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2、系列乙醇</w:t>
      </w:r>
    </w:p>
    <w:p>
      <w:pPr>
        <w:pStyle w:val="3"/>
        <w:keepNext w:val="0"/>
        <w:keepLines w:val="0"/>
        <w:pageBreakBefore w:val="0"/>
        <w:widowControl w:val="0"/>
        <w:kinsoku/>
        <w:wordWrap/>
        <w:overflowPunct/>
        <w:topLinePunct w:val="0"/>
        <w:autoSpaceDE w:val="0"/>
        <w:autoSpaceDN w:val="0"/>
        <w:bidi w:val="0"/>
        <w:adjustRightInd/>
        <w:snapToGrid/>
        <w:spacing w:before="29" w:line="350" w:lineRule="exact"/>
        <w:textAlignment w:val="auto"/>
        <w:rPr>
          <w:rFonts w:hint="eastAsia" w:ascii="宋体" w:hAnsi="宋体" w:eastAsia="宋体" w:cs="宋体"/>
        </w:rPr>
      </w:pPr>
      <w:r>
        <w:rPr>
          <w:rFonts w:hint="eastAsia" w:ascii="宋体" w:hAnsi="宋体" w:eastAsia="宋体" w:cs="宋体"/>
        </w:rPr>
        <w:t>3、0.5%盐酸乙醇分化液</w:t>
      </w:r>
    </w:p>
    <w:p>
      <w:pPr>
        <w:pStyle w:val="3"/>
        <w:keepNext w:val="0"/>
        <w:keepLines w:val="0"/>
        <w:pageBreakBefore w:val="0"/>
        <w:widowControl w:val="0"/>
        <w:kinsoku/>
        <w:wordWrap/>
        <w:overflowPunct/>
        <w:topLinePunct w:val="0"/>
        <w:autoSpaceDE w:val="0"/>
        <w:autoSpaceDN w:val="0"/>
        <w:bidi w:val="0"/>
        <w:adjustRightInd/>
        <w:snapToGrid/>
        <w:spacing w:before="16" w:line="350" w:lineRule="exact"/>
        <w:ind w:left="0"/>
        <w:textAlignment w:val="auto"/>
        <w:rPr>
          <w:rFonts w:hint="eastAsia" w:ascii="宋体" w:hAnsi="宋体" w:eastAsia="宋体" w:cs="宋体"/>
          <w:sz w:val="20"/>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1、细胞涂片用等量 95%乙醇-冰乙酸固定液固定 10～15min。</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2、80%</w:t>
      </w:r>
      <w:r>
        <w:rPr>
          <w:rFonts w:hint="eastAsia" w:ascii="宋体" w:hAnsi="宋体" w:eastAsia="宋体" w:cs="宋体"/>
          <w:spacing w:val="-2"/>
        </w:rPr>
        <w:t xml:space="preserve">的乙醇浸泡 </w:t>
      </w:r>
      <w:r>
        <w:rPr>
          <w:rFonts w:hint="eastAsia" w:ascii="宋体" w:hAnsi="宋体" w:eastAsia="宋体" w:cs="宋体"/>
        </w:rPr>
        <w:t>1min。</w:t>
      </w:r>
    </w:p>
    <w:p>
      <w:pPr>
        <w:pStyle w:val="3"/>
        <w:keepNext w:val="0"/>
        <w:keepLines w:val="0"/>
        <w:pageBreakBefore w:val="0"/>
        <w:widowControl w:val="0"/>
        <w:kinsoku/>
        <w:wordWrap/>
        <w:overflowPunct/>
        <w:topLinePunct w:val="0"/>
        <w:autoSpaceDE w:val="0"/>
        <w:autoSpaceDN w:val="0"/>
        <w:bidi w:val="0"/>
        <w:adjustRightInd/>
        <w:snapToGrid/>
        <w:spacing w:before="43" w:line="350" w:lineRule="exact"/>
        <w:textAlignment w:val="auto"/>
        <w:rPr>
          <w:rFonts w:hint="eastAsia" w:ascii="宋体" w:hAnsi="宋体" w:eastAsia="宋体" w:cs="宋体"/>
        </w:rPr>
      </w:pPr>
      <w:r>
        <w:rPr>
          <w:rFonts w:hint="eastAsia" w:ascii="宋体" w:hAnsi="宋体" w:eastAsia="宋体" w:cs="宋体"/>
        </w:rPr>
        <w:t>3、70%</w:t>
      </w:r>
      <w:r>
        <w:rPr>
          <w:rFonts w:hint="eastAsia" w:ascii="宋体" w:hAnsi="宋体" w:eastAsia="宋体" w:cs="宋体"/>
          <w:spacing w:val="-2"/>
        </w:rPr>
        <w:t xml:space="preserve">的乙醇浸泡 </w:t>
      </w:r>
      <w:r>
        <w:rPr>
          <w:rFonts w:hint="eastAsia" w:ascii="宋体" w:hAnsi="宋体" w:eastAsia="宋体" w:cs="宋体"/>
        </w:rPr>
        <w:t>1min。</w:t>
      </w:r>
    </w:p>
    <w:p>
      <w:pPr>
        <w:pStyle w:val="3"/>
        <w:keepNext w:val="0"/>
        <w:keepLines w:val="0"/>
        <w:pageBreakBefore w:val="0"/>
        <w:widowControl w:val="0"/>
        <w:kinsoku/>
        <w:wordWrap/>
        <w:overflowPunct/>
        <w:topLinePunct w:val="0"/>
        <w:autoSpaceDE w:val="0"/>
        <w:autoSpaceDN w:val="0"/>
        <w:bidi w:val="0"/>
        <w:adjustRightInd/>
        <w:snapToGrid/>
        <w:spacing w:before="3" w:line="350" w:lineRule="exact"/>
        <w:textAlignment w:val="auto"/>
        <w:rPr>
          <w:rFonts w:hint="eastAsia" w:ascii="宋体" w:hAnsi="宋体" w:eastAsia="宋体" w:cs="宋体"/>
        </w:rPr>
      </w:pPr>
      <w:r>
        <w:rPr>
          <w:rFonts w:hint="eastAsia" w:ascii="宋体" w:hAnsi="宋体" w:eastAsia="宋体" w:cs="宋体"/>
        </w:rPr>
        <w:t>4、50%</w:t>
      </w:r>
      <w:r>
        <w:rPr>
          <w:rFonts w:hint="eastAsia" w:ascii="宋体" w:hAnsi="宋体" w:eastAsia="宋体" w:cs="宋体"/>
          <w:spacing w:val="-2"/>
        </w:rPr>
        <w:t xml:space="preserve">的乙醇浸泡 </w:t>
      </w:r>
      <w:r>
        <w:rPr>
          <w:rFonts w:hint="eastAsia" w:ascii="宋体" w:hAnsi="宋体" w:eastAsia="宋体" w:cs="宋体"/>
        </w:rPr>
        <w:t>1min。</w:t>
      </w:r>
    </w:p>
    <w:p>
      <w:pPr>
        <w:pStyle w:val="3"/>
        <w:keepNext w:val="0"/>
        <w:keepLines w:val="0"/>
        <w:pageBreakBefore w:val="0"/>
        <w:widowControl w:val="0"/>
        <w:kinsoku/>
        <w:wordWrap/>
        <w:overflowPunct/>
        <w:topLinePunct w:val="0"/>
        <w:autoSpaceDE w:val="0"/>
        <w:autoSpaceDN w:val="0"/>
        <w:bidi w:val="0"/>
        <w:adjustRightInd/>
        <w:snapToGrid/>
        <w:spacing w:before="9" w:line="350" w:lineRule="exact"/>
        <w:ind w:left="0"/>
        <w:textAlignment w:val="auto"/>
        <w:rPr>
          <w:rFonts w:hint="eastAsia" w:ascii="宋体" w:hAnsi="宋体" w:eastAsia="宋体" w:cs="宋体"/>
          <w:sz w:val="24"/>
        </w:rPr>
      </w:pPr>
    </w:p>
    <w:p>
      <w:pPr>
        <w:keepNext w:val="0"/>
        <w:keepLines w:val="0"/>
        <w:pageBreakBefore w:val="0"/>
        <w:widowControl w:val="0"/>
        <w:tabs>
          <w:tab w:val="left" w:pos="5718"/>
        </w:tabs>
        <w:kinsoku/>
        <w:wordWrap/>
        <w:overflowPunct/>
        <w:topLinePunct w:val="0"/>
        <w:autoSpaceDE w:val="0"/>
        <w:autoSpaceDN w:val="0"/>
        <w:bidi w:val="0"/>
        <w:adjustRightInd/>
        <w:snapToGrid/>
        <w:spacing w:before="100" w:line="350" w:lineRule="exact"/>
        <w:ind w:left="1166" w:right="0" w:firstLine="0"/>
        <w:jc w:val="left"/>
        <w:textAlignment w:val="auto"/>
        <w:rPr>
          <w:rFonts w:hint="eastAsia" w:ascii="宋体" w:hAnsi="宋体" w:eastAsia="宋体" w:cs="宋体"/>
          <w:b/>
          <w:sz w:val="18"/>
        </w:rPr>
      </w:pP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宋体" w:hAnsi="宋体" w:eastAsia="宋体" w:cs="宋体"/>
          <w:sz w:val="18"/>
        </w:rPr>
        <w:sectPr>
          <w:type w:val="continuous"/>
          <w:pgSz w:w="11900" w:h="16840"/>
          <w:pgMar w:top="660" w:right="126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8" w:line="350" w:lineRule="exact"/>
        <w:ind w:left="0"/>
        <w:textAlignment w:val="auto"/>
        <w:rPr>
          <w:rFonts w:hint="eastAsia" w:ascii="宋体" w:hAnsi="宋体" w:eastAsia="宋体" w:cs="宋体"/>
          <w:b/>
          <w:sz w:val="9"/>
        </w:rPr>
      </w:pPr>
    </w:p>
    <w:p>
      <w:pPr>
        <w:pStyle w:val="3"/>
        <w:keepNext w:val="0"/>
        <w:keepLines w:val="0"/>
        <w:pageBreakBefore w:val="0"/>
        <w:widowControl w:val="0"/>
        <w:kinsoku/>
        <w:wordWrap/>
        <w:overflowPunct/>
        <w:topLinePunct w:val="0"/>
        <w:autoSpaceDE w:val="0"/>
        <w:autoSpaceDN w:val="0"/>
        <w:bidi w:val="0"/>
        <w:adjustRightInd/>
        <w:snapToGrid/>
        <w:spacing w:before="46" w:line="350" w:lineRule="exact"/>
        <w:textAlignment w:val="auto"/>
        <w:rPr>
          <w:rFonts w:hint="eastAsia" w:ascii="宋体" w:hAnsi="宋体" w:eastAsia="宋体" w:cs="宋体"/>
        </w:rPr>
      </w:pPr>
      <w:r>
        <w:rPr>
          <w:rFonts w:hint="eastAsia" w:ascii="宋体" w:hAnsi="宋体" w:eastAsia="宋体" w:cs="宋体"/>
        </w:rPr>
        <w:t>5、蒸馏水或自来水浸泡或冲洗 1min。</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textAlignment w:val="auto"/>
        <w:rPr>
          <w:rFonts w:hint="eastAsia" w:ascii="宋体" w:hAnsi="宋体" w:eastAsia="宋体" w:cs="宋体"/>
        </w:rPr>
      </w:pPr>
      <w:r>
        <w:rPr>
          <w:rFonts w:hint="eastAsia" w:ascii="宋体" w:hAnsi="宋体" w:eastAsia="宋体" w:cs="宋体"/>
        </w:rPr>
        <w:t>6、Lea 苏木素染色液染色 3～5min。</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7、自来水冲洗 2min。</w:t>
      </w:r>
    </w:p>
    <w:p>
      <w:pPr>
        <w:pStyle w:val="3"/>
        <w:keepNext w:val="0"/>
        <w:keepLines w:val="0"/>
        <w:pageBreakBefore w:val="0"/>
        <w:widowControl w:val="0"/>
        <w:kinsoku/>
        <w:wordWrap/>
        <w:overflowPunct/>
        <w:topLinePunct w:val="0"/>
        <w:autoSpaceDE w:val="0"/>
        <w:autoSpaceDN w:val="0"/>
        <w:bidi w:val="0"/>
        <w:adjustRightInd/>
        <w:snapToGrid/>
        <w:spacing w:before="29" w:line="350" w:lineRule="exact"/>
        <w:textAlignment w:val="auto"/>
        <w:rPr>
          <w:rFonts w:hint="eastAsia" w:ascii="宋体" w:hAnsi="宋体" w:eastAsia="宋体" w:cs="宋体"/>
        </w:rPr>
      </w:pPr>
      <w:r>
        <w:rPr>
          <w:rFonts w:hint="eastAsia" w:ascii="宋体" w:hAnsi="宋体" w:eastAsia="宋体" w:cs="宋体"/>
        </w:rPr>
        <w:t>8、0.5%的盐酸乙醇分化液分化约 4～5s 或 0.2%盐酸水溶液分化 10s。</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9、自来水冲洗 2min。</w:t>
      </w:r>
    </w:p>
    <w:p>
      <w:pPr>
        <w:pStyle w:val="3"/>
        <w:keepNext w:val="0"/>
        <w:keepLines w:val="0"/>
        <w:pageBreakBefore w:val="0"/>
        <w:widowControl w:val="0"/>
        <w:kinsoku/>
        <w:wordWrap/>
        <w:overflowPunct/>
        <w:topLinePunct w:val="0"/>
        <w:autoSpaceDE w:val="0"/>
        <w:autoSpaceDN w:val="0"/>
        <w:bidi w:val="0"/>
        <w:adjustRightInd/>
        <w:snapToGrid/>
        <w:spacing w:before="44" w:line="350" w:lineRule="exact"/>
        <w:textAlignment w:val="auto"/>
        <w:rPr>
          <w:rFonts w:hint="eastAsia" w:ascii="宋体" w:hAnsi="宋体" w:eastAsia="宋体" w:cs="宋体"/>
        </w:rPr>
      </w:pPr>
      <w:r>
        <w:rPr>
          <w:rFonts w:hint="eastAsia" w:ascii="宋体" w:hAnsi="宋体" w:eastAsia="宋体" w:cs="宋体"/>
        </w:rPr>
        <w:t>10、蓝化液中蓝化 4min。</w:t>
      </w:r>
    </w:p>
    <w:p>
      <w:pPr>
        <w:pStyle w:val="3"/>
        <w:keepNext w:val="0"/>
        <w:keepLines w:val="0"/>
        <w:pageBreakBefore w:val="0"/>
        <w:widowControl w:val="0"/>
        <w:kinsoku/>
        <w:wordWrap/>
        <w:overflowPunct/>
        <w:topLinePunct w:val="0"/>
        <w:autoSpaceDE w:val="0"/>
        <w:autoSpaceDN w:val="0"/>
        <w:bidi w:val="0"/>
        <w:adjustRightInd/>
        <w:snapToGrid/>
        <w:spacing w:before="3" w:line="350" w:lineRule="exact"/>
        <w:textAlignment w:val="auto"/>
        <w:rPr>
          <w:rFonts w:hint="eastAsia" w:ascii="宋体" w:hAnsi="宋体" w:eastAsia="宋体" w:cs="宋体"/>
        </w:rPr>
      </w:pPr>
      <w:r>
        <w:rPr>
          <w:rFonts w:hint="eastAsia" w:ascii="宋体" w:hAnsi="宋体" w:eastAsia="宋体" w:cs="宋体"/>
        </w:rPr>
        <w:t>11、自来水冲洗 2min。</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textAlignment w:val="auto"/>
        <w:rPr>
          <w:rFonts w:hint="eastAsia" w:ascii="宋体" w:hAnsi="宋体" w:eastAsia="宋体" w:cs="宋体"/>
        </w:rPr>
      </w:pPr>
      <w:r>
        <w:rPr>
          <w:rFonts w:hint="eastAsia" w:ascii="宋体" w:hAnsi="宋体" w:eastAsia="宋体" w:cs="宋体"/>
        </w:rPr>
        <w:t>12、50%</w:t>
      </w:r>
      <w:r>
        <w:rPr>
          <w:rFonts w:hint="eastAsia" w:ascii="宋体" w:hAnsi="宋体" w:eastAsia="宋体" w:cs="宋体"/>
          <w:spacing w:val="-2"/>
        </w:rPr>
        <w:t xml:space="preserve">的乙醇脱水 </w:t>
      </w:r>
      <w:r>
        <w:rPr>
          <w:rFonts w:hint="eastAsia" w:ascii="宋体" w:hAnsi="宋体" w:eastAsia="宋体" w:cs="宋体"/>
        </w:rPr>
        <w:t>2min。</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textAlignment w:val="auto"/>
        <w:rPr>
          <w:rFonts w:hint="eastAsia" w:ascii="宋体" w:hAnsi="宋体" w:eastAsia="宋体" w:cs="宋体"/>
        </w:rPr>
      </w:pPr>
      <w:r>
        <w:rPr>
          <w:rFonts w:hint="eastAsia" w:ascii="宋体" w:hAnsi="宋体" w:eastAsia="宋体" w:cs="宋体"/>
        </w:rPr>
        <w:t>13、70%</w:t>
      </w:r>
      <w:r>
        <w:rPr>
          <w:rFonts w:hint="eastAsia" w:ascii="宋体" w:hAnsi="宋体" w:eastAsia="宋体" w:cs="宋体"/>
          <w:spacing w:val="-2"/>
        </w:rPr>
        <w:t xml:space="preserve">的乙醇脱水 </w:t>
      </w:r>
      <w:r>
        <w:rPr>
          <w:rFonts w:hint="eastAsia" w:ascii="宋体" w:hAnsi="宋体" w:eastAsia="宋体" w:cs="宋体"/>
        </w:rPr>
        <w:t>2min。</w:t>
      </w:r>
    </w:p>
    <w:p>
      <w:pPr>
        <w:pStyle w:val="3"/>
        <w:keepNext w:val="0"/>
        <w:keepLines w:val="0"/>
        <w:pageBreakBefore w:val="0"/>
        <w:widowControl w:val="0"/>
        <w:kinsoku/>
        <w:wordWrap/>
        <w:overflowPunct/>
        <w:topLinePunct w:val="0"/>
        <w:autoSpaceDE w:val="0"/>
        <w:autoSpaceDN w:val="0"/>
        <w:bidi w:val="0"/>
        <w:adjustRightInd/>
        <w:snapToGrid/>
        <w:spacing w:before="4" w:line="350" w:lineRule="exact"/>
        <w:textAlignment w:val="auto"/>
        <w:rPr>
          <w:rFonts w:hint="eastAsia" w:ascii="宋体" w:hAnsi="宋体" w:eastAsia="宋体" w:cs="宋体"/>
        </w:rPr>
      </w:pPr>
      <w:r>
        <w:rPr>
          <w:rFonts w:hint="eastAsia" w:ascii="宋体" w:hAnsi="宋体" w:eastAsia="宋体" w:cs="宋体"/>
        </w:rPr>
        <w:t>14、80%</w:t>
      </w:r>
      <w:r>
        <w:rPr>
          <w:rFonts w:hint="eastAsia" w:ascii="宋体" w:hAnsi="宋体" w:eastAsia="宋体" w:cs="宋体"/>
          <w:spacing w:val="-2"/>
        </w:rPr>
        <w:t xml:space="preserve">的乙醇脱水 </w:t>
      </w:r>
      <w:r>
        <w:rPr>
          <w:rFonts w:hint="eastAsia" w:ascii="宋体" w:hAnsi="宋体" w:eastAsia="宋体" w:cs="宋体"/>
        </w:rPr>
        <w:t>2min。</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textAlignment w:val="auto"/>
        <w:rPr>
          <w:rFonts w:hint="eastAsia" w:ascii="宋体" w:hAnsi="宋体" w:eastAsia="宋体" w:cs="宋体"/>
        </w:rPr>
      </w:pPr>
      <w:r>
        <w:rPr>
          <w:rFonts w:hint="eastAsia" w:ascii="宋体" w:hAnsi="宋体" w:eastAsia="宋体" w:cs="宋体"/>
        </w:rPr>
        <w:t>15、90%</w:t>
      </w:r>
      <w:r>
        <w:rPr>
          <w:rFonts w:hint="eastAsia" w:ascii="宋体" w:hAnsi="宋体" w:eastAsia="宋体" w:cs="宋体"/>
          <w:spacing w:val="-2"/>
        </w:rPr>
        <w:t xml:space="preserve">的乙醇脱水 </w:t>
      </w:r>
      <w:r>
        <w:rPr>
          <w:rFonts w:hint="eastAsia" w:ascii="宋体" w:hAnsi="宋体" w:eastAsia="宋体" w:cs="宋体"/>
        </w:rPr>
        <w:t>2min。</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textAlignment w:val="auto"/>
        <w:rPr>
          <w:rFonts w:hint="eastAsia" w:ascii="宋体" w:hAnsi="宋体" w:eastAsia="宋体" w:cs="宋体"/>
        </w:rPr>
      </w:pPr>
      <w:r>
        <w:rPr>
          <w:rFonts w:hint="eastAsia" w:ascii="宋体" w:hAnsi="宋体" w:eastAsia="宋体" w:cs="宋体"/>
        </w:rPr>
        <w:t>16、橘黄 G6 染色液染色 2min。</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17、95%的乙醇(Ⅰ)、(Ⅱ)冲洗各 2min。</w:t>
      </w:r>
    </w:p>
    <w:p>
      <w:pPr>
        <w:pStyle w:val="3"/>
        <w:keepNext w:val="0"/>
        <w:keepLines w:val="0"/>
        <w:pageBreakBefore w:val="0"/>
        <w:widowControl w:val="0"/>
        <w:kinsoku/>
        <w:wordWrap/>
        <w:overflowPunct/>
        <w:topLinePunct w:val="0"/>
        <w:autoSpaceDE w:val="0"/>
        <w:autoSpaceDN w:val="0"/>
        <w:bidi w:val="0"/>
        <w:adjustRightInd/>
        <w:snapToGrid/>
        <w:spacing w:before="16" w:line="350" w:lineRule="exact"/>
        <w:textAlignment w:val="auto"/>
        <w:rPr>
          <w:rFonts w:hint="eastAsia" w:ascii="宋体" w:hAnsi="宋体" w:eastAsia="宋体" w:cs="宋体"/>
        </w:rPr>
      </w:pPr>
      <w:r>
        <w:rPr>
          <w:rFonts w:hint="eastAsia" w:ascii="宋体" w:hAnsi="宋体" w:eastAsia="宋体" w:cs="宋体"/>
        </w:rPr>
        <w:t>18、改良 EA50 染色液染色 5min。</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textAlignment w:val="auto"/>
        <w:rPr>
          <w:rFonts w:hint="eastAsia" w:ascii="宋体" w:hAnsi="宋体" w:eastAsia="宋体" w:cs="宋体"/>
        </w:rPr>
      </w:pPr>
      <w:r>
        <w:rPr>
          <w:rFonts w:hint="eastAsia" w:ascii="宋体" w:hAnsi="宋体" w:eastAsia="宋体" w:cs="宋体"/>
        </w:rPr>
        <w:t>19、95%的乙醇(Ⅰ)、(Ⅱ)脱水各 1min。</w:t>
      </w:r>
    </w:p>
    <w:p>
      <w:pPr>
        <w:pStyle w:val="3"/>
        <w:keepNext w:val="0"/>
        <w:keepLines w:val="0"/>
        <w:pageBreakBefore w:val="0"/>
        <w:widowControl w:val="0"/>
        <w:kinsoku/>
        <w:wordWrap/>
        <w:overflowPunct/>
        <w:topLinePunct w:val="0"/>
        <w:autoSpaceDE w:val="0"/>
        <w:autoSpaceDN w:val="0"/>
        <w:bidi w:val="0"/>
        <w:adjustRightInd/>
        <w:snapToGrid/>
        <w:spacing w:before="6" w:line="350" w:lineRule="exact"/>
        <w:textAlignment w:val="auto"/>
        <w:rPr>
          <w:rFonts w:hint="eastAsia" w:ascii="宋体" w:hAnsi="宋体" w:eastAsia="宋体" w:cs="宋体"/>
        </w:rPr>
      </w:pPr>
      <w:r>
        <w:rPr>
          <w:rFonts w:hint="eastAsia" w:ascii="宋体" w:hAnsi="宋体" w:eastAsia="宋体" w:cs="宋体"/>
        </w:rPr>
        <w:t>20、无水乙醇(Ⅰ)、(Ⅱ)脱水各 1min。</w:t>
      </w:r>
    </w:p>
    <w:p>
      <w:pPr>
        <w:pStyle w:val="3"/>
        <w:keepNext w:val="0"/>
        <w:keepLines w:val="0"/>
        <w:pageBreakBefore w:val="0"/>
        <w:widowControl w:val="0"/>
        <w:kinsoku/>
        <w:wordWrap/>
        <w:overflowPunct/>
        <w:topLinePunct w:val="0"/>
        <w:autoSpaceDE w:val="0"/>
        <w:autoSpaceDN w:val="0"/>
        <w:bidi w:val="0"/>
        <w:adjustRightInd/>
        <w:snapToGrid/>
        <w:spacing w:before="15" w:line="350" w:lineRule="exact"/>
        <w:textAlignment w:val="auto"/>
        <w:rPr>
          <w:rFonts w:hint="eastAsia" w:ascii="宋体" w:hAnsi="宋体" w:eastAsia="宋体" w:cs="宋体"/>
        </w:rPr>
      </w:pPr>
      <w:r>
        <w:rPr>
          <w:rFonts w:hint="eastAsia" w:ascii="宋体" w:hAnsi="宋体" w:eastAsia="宋体" w:cs="宋体"/>
        </w:rPr>
        <w:t>21、二甲苯透明，中性树脂封片。</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ind w:left="0"/>
        <w:textAlignment w:val="auto"/>
        <w:rPr>
          <w:rFonts w:hint="eastAsia" w:ascii="宋体" w:hAnsi="宋体" w:eastAsia="宋体" w:cs="宋体"/>
        </w:rPr>
      </w:pPr>
    </w:p>
    <w:p>
      <w:pPr>
        <w:pStyle w:val="2"/>
        <w:keepNext w:val="0"/>
        <w:keepLines w:val="0"/>
        <w:pageBreakBefore w:val="0"/>
        <w:widowControl w:val="0"/>
        <w:kinsoku/>
        <w:wordWrap/>
        <w:overflowPunct/>
        <w:topLinePunct w:val="0"/>
        <w:autoSpaceDE w:val="0"/>
        <w:autoSpaceDN w:val="0"/>
        <w:bidi w:val="0"/>
        <w:adjustRightInd/>
        <w:snapToGrid/>
        <w:spacing w:before="1" w:line="350" w:lineRule="exact"/>
        <w:textAlignment w:val="auto"/>
      </w:pPr>
      <w:r>
        <w:rPr>
          <w:rFonts w:hint="eastAsia" w:ascii="宋体" w:hAnsi="宋体" w:eastAsia="宋体" w:cs="宋体"/>
        </w:rPr>
        <w:t>染色结果：</w:t>
      </w:r>
    </w:p>
    <w:p>
      <w:pPr>
        <w:pStyle w:val="3"/>
        <w:spacing w:before="14"/>
        <w:ind w:left="0"/>
        <w:rPr>
          <w:b/>
          <w:sz w:val="23"/>
        </w:rPr>
      </w:pPr>
    </w:p>
    <w:p>
      <w:pPr>
        <w:pStyle w:val="3"/>
        <w:tabs>
          <w:tab w:val="left" w:pos="4610"/>
        </w:tabs>
        <w:ind w:left="1802"/>
      </w:pPr>
      <w:r>
        <w:t>细胞核</w:t>
      </w:r>
      <w:r>
        <w:tab/>
      </w:r>
      <w:r>
        <w:t>蓝紫色或黑色</w:t>
      </w:r>
    </w:p>
    <w:p>
      <w:pPr>
        <w:spacing w:after="0"/>
        <w:sectPr>
          <w:pgSz w:w="11900" w:h="16840"/>
          <w:pgMar w:top="1600" w:right="1260" w:bottom="280" w:left="1680" w:header="720" w:footer="720" w:gutter="0"/>
        </w:sectPr>
      </w:pPr>
    </w:p>
    <w:p>
      <w:pPr>
        <w:pStyle w:val="3"/>
        <w:spacing w:before="7"/>
        <w:ind w:left="0"/>
        <w:rPr>
          <w:sz w:val="40"/>
        </w:rPr>
      </w:pPr>
    </w:p>
    <w:p>
      <w:pPr>
        <w:pStyle w:val="2"/>
        <w:rPr>
          <w:rFonts w:hint="eastAsia" w:ascii="宋体" w:hAnsi="宋体" w:eastAsia="宋体" w:cs="宋体"/>
        </w:rPr>
      </w:pPr>
    </w:p>
    <w:p>
      <w:pPr>
        <w:pStyle w:val="2"/>
        <w:rPr>
          <w:rFonts w:hint="eastAsia" w:ascii="宋体" w:hAnsi="宋体" w:eastAsia="宋体" w:cs="宋体"/>
        </w:rPr>
      </w:pPr>
      <w:r>
        <w:rPr>
          <w:rFonts w:hint="eastAsia" w:ascii="宋体" w:hAnsi="宋体" w:eastAsia="宋体" w:cs="宋体"/>
        </w:rPr>
        <w:t>注意事项：</w:t>
      </w:r>
    </w:p>
    <w:p>
      <w:pPr>
        <w:pStyle w:val="3"/>
        <w:spacing w:before="18" w:line="242" w:lineRule="auto"/>
        <w:ind w:left="157" w:right="38"/>
      </w:pPr>
      <w:r>
        <w:br w:type="column"/>
      </w:r>
      <w:r>
        <w:t>非角化细胞的胞质角化细胞的胞质</w:t>
      </w:r>
    </w:p>
    <w:p>
      <w:pPr>
        <w:pStyle w:val="3"/>
        <w:spacing w:line="259" w:lineRule="auto"/>
        <w:ind w:right="2877"/>
      </w:pPr>
      <w:r>
        <w:br w:type="column"/>
      </w:r>
      <w:r>
        <w:t>淡蓝色或淡绿色粉红或橘红色</w:t>
      </w:r>
    </w:p>
    <w:p>
      <w:pPr>
        <w:spacing w:after="0" w:line="259" w:lineRule="auto"/>
        <w:sectPr>
          <w:type w:val="continuous"/>
          <w:pgSz w:w="11900" w:h="16840"/>
          <w:pgMar w:top="660" w:right="1260" w:bottom="280" w:left="1680" w:header="720" w:footer="720" w:gutter="0"/>
          <w:cols w:equalWidth="0" w:num="3">
            <w:col w:w="1606" w:space="40"/>
            <w:col w:w="1878" w:space="682"/>
            <w:col w:w="4754"/>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1、所有染液均需过滤，需经常更换染液。</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textAlignment w:val="auto"/>
        <w:rPr>
          <w:rFonts w:hint="eastAsia" w:ascii="宋体" w:hAnsi="宋体" w:eastAsia="宋体" w:cs="宋体"/>
        </w:rPr>
      </w:pPr>
      <w:r>
        <w:rPr>
          <w:rFonts w:hint="eastAsia" w:ascii="宋体" w:hAnsi="宋体" w:eastAsia="宋体" w:cs="宋体"/>
        </w:rPr>
        <w:t>2、为了您的安全和健康，请穿实验服并戴一次性手套操作。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7" w:line="350" w:lineRule="exact"/>
        <w:ind w:left="0"/>
        <w:textAlignment w:val="auto"/>
        <w:rPr>
          <w:rFonts w:hint="eastAsia" w:ascii="宋体" w:hAnsi="宋体" w:eastAsia="宋体" w:cs="宋体"/>
          <w:sz w:val="14"/>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sz w:val="24"/>
        </w:rPr>
        <w:t xml:space="preserve">有效期： </w:t>
      </w:r>
      <w:r>
        <w:rPr>
          <w:rFonts w:hint="eastAsia" w:ascii="宋体" w:hAnsi="宋体" w:eastAsia="宋体" w:cs="宋体"/>
          <w:sz w:val="21"/>
        </w:rPr>
        <w:t>12  个月有效。</w:t>
      </w:r>
    </w:p>
    <w:sectPr>
      <w:type w:val="continuous"/>
      <w:pgSz w:w="11900" w:h="16840"/>
      <w:pgMar w:top="660" w:right="12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微软雅黑"/>
        <w:lang w:val="en-US" w:eastAsia="zh-CN"/>
      </w:rPr>
    </w:pPr>
    <w:r>
      <w:rPr>
        <w:sz w:val="32"/>
      </w:rPr>
      <w:pict>
        <v:shape id="PowerPlusWaterMarkObject150633" o:spid="_x0000_s2050" o:spt="136" type="#_x0000_t136" style="position:absolute;left:0pt;height:70.75pt;width:562.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3735705</wp:posOffset>
              </wp:positionH>
              <wp:positionV relativeFrom="paragraph">
                <wp:posOffset>7620</wp:posOffset>
              </wp:positionV>
              <wp:extent cx="1943100" cy="857250"/>
              <wp:effectExtent l="0" t="0" r="0" b="0"/>
              <wp:wrapNone/>
              <wp:docPr id="1" name="文本框 1"/>
              <wp:cNvGraphicFramePr/>
              <a:graphic xmlns:a="http://schemas.openxmlformats.org/drawingml/2006/main">
                <a:graphicData uri="http://schemas.microsoft.com/office/word/2010/wordprocessingShape">
                  <wps:wsp>
                    <wps:cNvSpPr txBox="1"/>
                    <wps:spPr>
                      <a:xfrm>
                        <a:off x="4802505" y="477520"/>
                        <a:ext cx="1943100" cy="85725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_x0000_s1026" o:spid="_x0000_s1026" o:spt="202" type="#_x0000_t202" style="position:absolute;left:0pt;margin-left:294.15pt;margin-top:0.6pt;height:67.5pt;width:153pt;z-index:251658240;mso-width-relative:page;mso-height-relative:page;" fillcolor="#FFFFFF" filled="t" stroked="f" coordsize="21600,21600" o:gfxdata="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GswsNYAAAAJAQAADwAAAAAAAAABACAAAAAiAAAAZHJzL2Rvd25yZXYu&#10;eG1sUEsBAhQAFAAAAAgAh07iQBLaCzHEAQAAVAMAAA4AAAAAAAAAAQAgAAAAJQEAAGRycy9lMm9E&#10;b2MueG1sUEsFBgAAAAAGAAYAWQEAAFsFA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r>
      <w:rPr>
        <w:rFonts w:hint="eastAsia"/>
        <w:b/>
        <w:sz w:val="32"/>
        <w:szCs w:val="32"/>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2B55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405"/>
      <w:outlineLvl w:val="1"/>
    </w:pPr>
    <w:rPr>
      <w:rFonts w:ascii="微软雅黑" w:hAnsi="微软雅黑" w:eastAsia="微软雅黑" w:cs="微软雅黑"/>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ind w:left="405"/>
    </w:pPr>
    <w:rPr>
      <w:rFonts w:ascii="微软雅黑" w:hAnsi="微软雅黑" w:eastAsia="微软雅黑" w:cs="微软雅黑"/>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pPr>
      <w:ind w:left="50"/>
      <w:jc w:val="center"/>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2019-04-30T03:44:00Z</dcterms:created>
  <dc:creator>94099</dc:creator>
  <cp:lastModifiedBy>Cute  princess</cp:lastModifiedBy>
  <dcterms:modified xsi:type="dcterms:W3CDTF">2019-04-30T03:52:15Z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2019-04-30T00:00:00Z</vt:filetime>
  </property>
  <property fmtid="{D5CDD505-2E9C-101B-9397-08002B2CF9AE}" pid="5" name="KSOProductBuildVer">
    <vt:lpwstr>2052-11.1.0.8612</vt:lpwstr>
  </property>
</Properties>
</file>