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spacing w:before="12"/>
        <w:rPr>
          <w:b/>
          <w:sz w:val="23"/>
        </w:rPr>
      </w:pPr>
    </w:p>
    <w:p>
      <w:pPr>
        <w:spacing w:after="0"/>
        <w:rPr>
          <w:sz w:val="23"/>
        </w:rPr>
        <w:sectPr>
          <w:headerReference r:id="rId3" w:type="default"/>
          <w:type w:val="continuous"/>
          <w:pgSz w:w="11900" w:h="16820"/>
          <w:pgMar w:top="660" w:right="1300" w:bottom="280" w:left="1680" w:header="720" w:footer="720" w:gutter="0"/>
        </w:sectPr>
      </w:pPr>
    </w:p>
    <w:p>
      <w:pPr>
        <w:pStyle w:val="3"/>
        <w:rPr>
          <w:b/>
          <w:sz w:val="24"/>
        </w:rPr>
      </w:pPr>
    </w:p>
    <w:p>
      <w:pPr>
        <w:pStyle w:val="2"/>
        <w:spacing w:before="213"/>
        <w:rPr>
          <w:rFonts w:hint="eastAsia"/>
          <w:lang w:val="en-US" w:eastAsia="zh-CN"/>
        </w:rPr>
      </w:pPr>
      <w:r>
        <w:rPr>
          <w:rFonts w:hint="eastAsia" w:ascii="宋体" w:hAnsi="宋体" w:eastAsia="宋体" w:cs="宋体"/>
          <w:b/>
          <w:bCs/>
          <w:w w:val="110"/>
        </w:rPr>
        <w:t>产品简</w:t>
      </w:r>
      <w:r>
        <w:rPr>
          <w:rFonts w:hint="eastAsia" w:ascii="宋体" w:hAnsi="宋体" w:eastAsia="宋体" w:cs="宋体"/>
          <w:b/>
          <w:bCs/>
          <w:w w:val="110"/>
          <w:lang w:val="en-US" w:eastAsia="zh-CN"/>
        </w:rPr>
        <w:t>介：</w:t>
      </w:r>
    </w:p>
    <w:p>
      <w:pPr>
        <w:spacing w:before="67"/>
        <w:ind w:left="403" w:right="0" w:firstLine="0"/>
        <w:jc w:val="left"/>
        <w:rPr>
          <w:rFonts w:hint="eastAsia" w:ascii="宋体" w:hAnsi="宋体" w:eastAsia="宋体" w:cs="宋体"/>
          <w:sz w:val="30"/>
        </w:rPr>
      </w:pPr>
      <w:r>
        <w:rPr>
          <w:rFonts w:hint="eastAsia" w:ascii="宋体" w:hAnsi="宋体" w:eastAsia="宋体" w:cs="宋体"/>
        </w:rPr>
        <w:br w:type="column"/>
      </w:r>
      <w:r>
        <w:rPr>
          <w:rFonts w:hint="eastAsia" w:ascii="宋体" w:hAnsi="宋体" w:eastAsia="宋体" w:cs="宋体"/>
          <w:b/>
          <w:bCs/>
          <w:sz w:val="30"/>
        </w:rPr>
        <w:t>胆色素染色液(改良 Fouchet 法)</w:t>
      </w:r>
    </w:p>
    <w:p>
      <w:pPr>
        <w:spacing w:after="0"/>
        <w:jc w:val="left"/>
        <w:rPr>
          <w:rFonts w:hint="eastAsia" w:ascii="宋体" w:hAnsi="宋体" w:eastAsia="宋体" w:cs="宋体"/>
          <w:sz w:val="30"/>
        </w:rPr>
        <w:sectPr>
          <w:type w:val="continuous"/>
          <w:pgSz w:w="11900" w:h="16820"/>
          <w:pgMar w:top="660" w:right="1300" w:bottom="280" w:left="1680" w:header="720" w:footer="720" w:gutter="0"/>
          <w:cols w:equalWidth="0" w:num="2">
            <w:col w:w="1644" w:space="591"/>
            <w:col w:w="6685"/>
          </w:cols>
        </w:sectPr>
      </w:pPr>
    </w:p>
    <w:p>
      <w:pPr>
        <w:pStyle w:val="3"/>
        <w:keepNext w:val="0"/>
        <w:keepLines w:val="0"/>
        <w:pageBreakBefore w:val="0"/>
        <w:widowControl w:val="0"/>
        <w:kinsoku/>
        <w:wordWrap/>
        <w:overflowPunct/>
        <w:topLinePunct w:val="0"/>
        <w:autoSpaceDE w:val="0"/>
        <w:autoSpaceDN w:val="0"/>
        <w:bidi w:val="0"/>
        <w:adjustRightInd/>
        <w:snapToGrid/>
        <w:spacing w:before="90" w:line="350" w:lineRule="exact"/>
        <w:ind w:left="403" w:right="116" w:firstLine="420"/>
        <w:textAlignment w:val="auto"/>
        <w:rPr>
          <w:rFonts w:hint="eastAsia" w:ascii="宋体" w:hAnsi="宋体" w:eastAsia="宋体" w:cs="宋体"/>
        </w:rPr>
      </w:pPr>
      <w:r>
        <w:rPr>
          <w:rFonts w:hint="eastAsia" w:ascii="宋体" w:hAnsi="宋体" w:eastAsia="宋体" w:cs="宋体"/>
        </w:rPr>
        <w:t xml:space="preserve">在染色技术中，大多数情况下胆色素是指所有以相同反应方式的所有类型胆色素的总 </w:t>
      </w:r>
      <w:r>
        <w:rPr>
          <w:rFonts w:hint="eastAsia" w:ascii="宋体" w:hAnsi="宋体" w:eastAsia="宋体" w:cs="宋体"/>
          <w:w w:val="105"/>
        </w:rPr>
        <w:t>成，这包括结合胆红素、非结合胆红素、胆绿素、类胆红素等。这些物质的化学结</w:t>
      </w:r>
      <w:r>
        <w:rPr>
          <w:rFonts w:hint="eastAsia" w:ascii="宋体" w:hAnsi="宋体" w:eastAsia="宋体" w:cs="宋体"/>
          <w:spacing w:val="-5"/>
          <w:w w:val="105"/>
        </w:rPr>
        <w:t xml:space="preserve">构各异， </w:t>
      </w:r>
      <w:r>
        <w:rPr>
          <w:rFonts w:hint="eastAsia" w:ascii="宋体" w:hAnsi="宋体" w:eastAsia="宋体" w:cs="宋体"/>
        </w:rPr>
        <w:t>物理性质各异，特别是其在水和乙醇中溶解性差异较大。大多数肝组织切片在显微镜</w:t>
      </w:r>
      <w:r>
        <w:rPr>
          <w:rFonts w:hint="eastAsia" w:ascii="宋体" w:hAnsi="宋体" w:eastAsia="宋体" w:cs="宋体"/>
          <w:spacing w:val="-7"/>
        </w:rPr>
        <w:t>下都是</w:t>
      </w:r>
      <w:r>
        <w:rPr>
          <w:rFonts w:hint="eastAsia" w:ascii="宋体" w:hAnsi="宋体" w:eastAsia="宋体" w:cs="宋体"/>
        </w:rPr>
        <w:t>胆绿素、结合胆红素、非结合胆红素的混合物。多见于胆管阻塞、胆红素代谢异常、肝细</w:t>
      </w:r>
      <w:r>
        <w:rPr>
          <w:rFonts w:hint="eastAsia" w:ascii="宋体" w:hAnsi="宋体" w:eastAsia="宋体" w:cs="宋体"/>
          <w:spacing w:val="-19"/>
        </w:rPr>
        <w:t xml:space="preserve">胞    </w:t>
      </w:r>
      <w:r>
        <w:rPr>
          <w:rFonts w:hint="eastAsia" w:ascii="宋体" w:hAnsi="宋体" w:eastAsia="宋体" w:cs="宋体"/>
        </w:rPr>
        <w:t>坏死或退化等。在肝组织学检查中，鉴别胆色素与脂褐素很重要，普通 HE</w:t>
      </w:r>
      <w:r>
        <w:rPr>
          <w:rFonts w:hint="eastAsia" w:ascii="宋体" w:hAnsi="宋体" w:eastAsia="宋体" w:cs="宋体"/>
          <w:spacing w:val="22"/>
        </w:rPr>
        <w:t xml:space="preserve"> </w:t>
      </w:r>
      <w:r>
        <w:rPr>
          <w:rFonts w:hint="eastAsia" w:ascii="宋体" w:hAnsi="宋体" w:eastAsia="宋体" w:cs="宋体"/>
        </w:rPr>
        <w:t>染色中二者都呈</w:t>
      </w:r>
      <w:r>
        <w:rPr>
          <w:rFonts w:hint="eastAsia" w:ascii="宋体" w:hAnsi="宋体" w:eastAsia="宋体" w:cs="宋体"/>
          <w:w w:val="105"/>
        </w:rPr>
        <w:t>黄褐色，不易区分。</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ind w:left="440" w:leftChars="0" w:firstLine="0" w:firstLineChars="0"/>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胆色素染色试剂盒采用改良 Fouchet 法，利用铁的氧化作用使胆绿素呈绿色，</w:t>
      </w:r>
      <w:r>
        <w:rPr>
          <w:rFonts w:hint="eastAsia" w:ascii="宋体" w:hAnsi="宋体" w:eastAsia="宋体" w:cs="宋体"/>
          <w:w w:val="110"/>
        </w:rPr>
        <w:t>纤维呈染色。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2"/>
        </w:rPr>
      </w:pPr>
    </w:p>
    <w:p>
      <w:pPr>
        <w:pStyle w:val="2"/>
        <w:keepNext w:val="0"/>
        <w:keepLines w:val="0"/>
        <w:pageBreakBefore w:val="0"/>
        <w:widowControl w:val="0"/>
        <w:kinsoku/>
        <w:wordWrap/>
        <w:overflowPunct/>
        <w:topLinePunct w:val="0"/>
        <w:autoSpaceDE w:val="0"/>
        <w:autoSpaceDN w:val="0"/>
        <w:bidi w:val="0"/>
        <w:adjustRightInd/>
        <w:snapToGrid/>
        <w:spacing w:before="198" w:line="350" w:lineRule="exact"/>
        <w:textAlignment w:val="auto"/>
        <w:rPr>
          <w:rFonts w:hint="eastAsia" w:ascii="宋体" w:hAnsi="宋体" w:eastAsia="宋体" w:cs="宋体"/>
          <w:b/>
          <w:bCs/>
        </w:rPr>
      </w:pPr>
      <w:r>
        <w:rPr>
          <w:rFonts w:hint="eastAsia" w:ascii="宋体" w:hAnsi="宋体" w:eastAsia="宋体" w:cs="宋体"/>
          <w:b/>
          <w:bCs/>
          <w:w w:val="115"/>
        </w:rPr>
        <w:t>产品组成：</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eastAsia="宋体"/>
          <w:sz w:val="20"/>
          <w:lang w:val="en-US" w:eastAsia="zh-CN"/>
        </w:rPr>
      </w:pPr>
      <w:r>
        <w:rPr>
          <w:rFonts w:hint="eastAsia" w:eastAsia="宋体"/>
          <w:sz w:val="20"/>
          <w:lang w:val="en-US" w:eastAsia="zh-CN"/>
        </w:rPr>
        <w:t xml:space="preserve">                                                                                                 2×100ml</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eastAsia="宋体"/>
          <w:sz w:val="20"/>
          <w:lang w:val="en-US" w:eastAsia="zh-CN"/>
        </w:rPr>
      </w:pPr>
      <w:r>
        <w:rPr>
          <w:rFonts w:hint="eastAsia" w:eastAsia="宋体"/>
          <w:sz w:val="20"/>
          <w:lang w:val="en-US" w:eastAsia="zh-CN"/>
        </w:rPr>
        <w:t xml:space="preserve">                         试剂(A):</w:t>
      </w:r>
      <w:r>
        <w:rPr>
          <w:rFonts w:hint="eastAsia" w:eastAsia="宋体"/>
          <w:sz w:val="20"/>
          <w:lang w:val="en-US" w:eastAsia="zh-CN"/>
        </w:rPr>
        <w:tab/>
      </w:r>
      <w:r>
        <w:rPr>
          <w:rFonts w:hint="eastAsia" w:eastAsia="宋体"/>
          <w:sz w:val="20"/>
          <w:lang w:val="en-US" w:eastAsia="zh-CN"/>
        </w:rPr>
        <w:t xml:space="preserve">       A1: Fouchet 染色液 A                   90ml       RT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eastAsia="宋体"/>
          <w:sz w:val="20"/>
          <w:lang w:val="en-US" w:eastAsia="zh-CN"/>
        </w:rPr>
      </w:pPr>
      <w:r>
        <w:rPr>
          <w:rFonts w:hint="eastAsia" w:eastAsia="宋体"/>
          <w:sz w:val="20"/>
          <w:lang w:val="en-US" w:eastAsia="zh-CN"/>
        </w:rPr>
        <w:t xml:space="preserve">                         Fouchet 染色液      A2: Fouchet 染色液 B                    10ml       RT 避 光</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eastAsia="宋体"/>
          <w:sz w:val="20"/>
          <w:lang w:val="en-US" w:eastAsia="zh-CN"/>
        </w:rPr>
      </w:pPr>
      <w:r>
        <w:rPr>
          <w:rFonts w:hint="eastAsia" w:eastAsia="宋体"/>
          <w:sz w:val="20"/>
          <w:lang w:val="en-US" w:eastAsia="zh-CN"/>
        </w:rPr>
        <w:t xml:space="preserve">                         临用前，按 A1:A2=9:1 混合，即为 Fouchet 染色液，即配即用。</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default" w:eastAsia="宋体"/>
          <w:sz w:val="20"/>
          <w:lang w:val="en-US" w:eastAsia="zh-CN"/>
        </w:rPr>
      </w:pPr>
      <w:r>
        <w:rPr>
          <w:rFonts w:hint="eastAsia" w:eastAsia="宋体"/>
          <w:sz w:val="20"/>
          <w:lang w:val="en-US" w:eastAsia="zh-CN"/>
        </w:rPr>
        <w:t xml:space="preserve">                                                        B1: 复红染液                            10ml       RT 避 光</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eastAsia="宋体"/>
          <w:sz w:val="20"/>
          <w:lang w:val="en-US" w:eastAsia="zh-CN"/>
        </w:rPr>
      </w:pPr>
      <w:r>
        <w:rPr>
          <w:rFonts w:hint="eastAsia" w:eastAsia="宋体"/>
          <w:sz w:val="20"/>
          <w:lang w:val="en-US" w:eastAsia="zh-CN"/>
        </w:rPr>
        <w:t xml:space="preserve">                         试剂(B):VG 染色液    B2: PA 溶液                              90ml       RT 避 光</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eastAsia="宋体"/>
          <w:sz w:val="20"/>
          <w:lang w:val="en-US" w:eastAsia="zh-CN"/>
        </w:rPr>
      </w:pPr>
      <w:r>
        <w:rPr>
          <w:rFonts w:hint="eastAsia" w:eastAsia="宋体"/>
          <w:sz w:val="20"/>
          <w:lang w:val="en-US" w:eastAsia="zh-CN"/>
        </w:rPr>
        <w:t xml:space="preserve">                         临用前，按 B1:B2=1:9 混合，即为 Van Gieson 染色液，即配即用。</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default" w:eastAsia="宋体"/>
          <w:sz w:val="20"/>
          <w:lang w:val="en-US" w:eastAsia="zh-CN"/>
        </w:rPr>
      </w:pPr>
      <w:r>
        <w:rPr>
          <w:rFonts w:hint="eastAsia" w:eastAsia="宋体"/>
          <w:sz w:val="20"/>
          <w:lang w:val="en-US" w:eastAsia="zh-CN"/>
        </w:rPr>
        <w:t xml:space="preserve">                                                                                                       1份 </w:t>
      </w:r>
    </w:p>
    <w:p>
      <w:pPr>
        <w:pStyle w:val="3"/>
        <w:rPr>
          <w:sz w:val="20"/>
        </w:rPr>
      </w:pPr>
      <w:bookmarkStart w:id="0" w:name="_GoBack"/>
      <w:bookmarkEnd w:id="0"/>
    </w:p>
    <w:p>
      <w:pPr>
        <w:pStyle w:val="3"/>
        <w:spacing w:before="4"/>
        <w:rPr>
          <w:sz w:val="24"/>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b/>
          <w:bCs/>
        </w:rPr>
      </w:pPr>
      <w:r>
        <w:rPr>
          <w:rFonts w:hint="eastAsia" w:ascii="宋体" w:hAnsi="宋体" w:eastAsia="宋体" w:cs="宋体"/>
          <w:b/>
          <w:bCs/>
          <w:w w:val="115"/>
        </w:rPr>
        <w:t>自备材料：</w:t>
      </w:r>
    </w:p>
    <w:p>
      <w:pPr>
        <w:pStyle w:val="3"/>
        <w:keepNext w:val="0"/>
        <w:keepLines w:val="0"/>
        <w:pageBreakBefore w:val="0"/>
        <w:widowControl w:val="0"/>
        <w:kinsoku/>
        <w:wordWrap/>
        <w:overflowPunct/>
        <w:topLinePunct w:val="0"/>
        <w:autoSpaceDE w:val="0"/>
        <w:autoSpaceDN w:val="0"/>
        <w:bidi w:val="0"/>
        <w:adjustRightInd/>
        <w:snapToGrid/>
        <w:spacing w:before="123" w:line="350" w:lineRule="exact"/>
        <w:ind w:left="403"/>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w:t>
      </w:r>
      <w:r>
        <w:rPr>
          <w:rFonts w:hint="eastAsia" w:ascii="宋体" w:hAnsi="宋体" w:eastAsia="宋体" w:cs="宋体"/>
          <w:w w:val="105"/>
        </w:rPr>
        <w:t>10%中性福尔马林固定液</w:t>
      </w:r>
    </w:p>
    <w:p>
      <w:pPr>
        <w:pStyle w:val="3"/>
        <w:keepNext w:val="0"/>
        <w:keepLines w:val="0"/>
        <w:pageBreakBefore w:val="0"/>
        <w:widowControl w:val="0"/>
        <w:kinsoku/>
        <w:wordWrap/>
        <w:overflowPunct/>
        <w:topLinePunct w:val="0"/>
        <w:autoSpaceDE w:val="0"/>
        <w:autoSpaceDN w:val="0"/>
        <w:bidi w:val="0"/>
        <w:adjustRightInd/>
        <w:snapToGrid/>
        <w:spacing w:before="93" w:line="350" w:lineRule="exact"/>
        <w:ind w:left="403"/>
        <w:textAlignment w:val="auto"/>
        <w:rPr>
          <w:rFonts w:hint="eastAsia" w:ascii="宋体" w:hAnsi="宋体" w:eastAsia="宋体" w:cs="宋体"/>
        </w:rPr>
      </w:pPr>
      <w:r>
        <w:rPr>
          <w:rFonts w:hint="eastAsia" w:ascii="宋体" w:hAnsi="宋体" w:eastAsia="宋体" w:cs="宋体"/>
          <w:w w:val="110"/>
        </w:rPr>
        <w:t>2、蒸馏水</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19"/>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3" w:right="0" w:firstLine="0"/>
        <w:jc w:val="left"/>
        <w:textAlignment w:val="auto"/>
        <w:rPr>
          <w:rFonts w:hint="eastAsia" w:ascii="宋体" w:hAnsi="宋体" w:eastAsia="宋体" w:cs="宋体"/>
          <w:sz w:val="24"/>
        </w:rPr>
      </w:pPr>
      <w:r>
        <w:rPr>
          <w:rFonts w:hint="eastAsia" w:ascii="宋体" w:hAnsi="宋体" w:eastAsia="宋体" w:cs="宋体"/>
          <w:b/>
          <w:bCs/>
          <w:w w:val="110"/>
          <w:sz w:val="24"/>
        </w:rPr>
        <w:t>操作步骤</w:t>
      </w:r>
      <w:r>
        <w:rPr>
          <w:rFonts w:hint="eastAsia" w:ascii="宋体" w:hAnsi="宋体" w:eastAsia="宋体" w:cs="宋体"/>
          <w:w w:val="110"/>
          <w:sz w:val="21"/>
        </w:rPr>
        <w:t>(仅供参考</w:t>
      </w:r>
      <w:r>
        <w:rPr>
          <w:rFonts w:hint="eastAsia" w:ascii="宋体" w:hAnsi="宋体" w:eastAsia="宋体" w:cs="宋体"/>
          <w:w w:val="130"/>
          <w:sz w:val="21"/>
        </w:rPr>
        <w:t>)</w:t>
      </w:r>
      <w:r>
        <w:rPr>
          <w:rFonts w:hint="eastAsia" w:ascii="宋体" w:hAnsi="宋体" w:eastAsia="宋体" w:cs="宋体"/>
          <w:w w:val="130"/>
          <w:sz w:val="24"/>
        </w:rPr>
        <w:t>：</w:t>
      </w:r>
    </w:p>
    <w:p>
      <w:pPr>
        <w:pStyle w:val="3"/>
        <w:keepNext w:val="0"/>
        <w:keepLines w:val="0"/>
        <w:pageBreakBefore w:val="0"/>
        <w:widowControl w:val="0"/>
        <w:kinsoku/>
        <w:wordWrap/>
        <w:overflowPunct/>
        <w:topLinePunct w:val="0"/>
        <w:autoSpaceDE w:val="0"/>
        <w:autoSpaceDN w:val="0"/>
        <w:bidi w:val="0"/>
        <w:adjustRightInd/>
        <w:snapToGrid/>
        <w:spacing w:before="93" w:line="350" w:lineRule="exact"/>
        <w:ind w:left="403"/>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 xml:space="preserve">、 </w:t>
      </w:r>
      <w:r>
        <w:rPr>
          <w:rFonts w:hint="eastAsia" w:ascii="宋体" w:hAnsi="宋体" w:eastAsia="宋体" w:cs="宋体"/>
          <w:w w:val="105"/>
        </w:rPr>
        <w:t>固定: 10%中性福尔马林是最好的固定液，其他固定液亦可。</w:t>
      </w:r>
    </w:p>
    <w:p>
      <w:pPr>
        <w:pStyle w:val="3"/>
        <w:keepNext w:val="0"/>
        <w:keepLines w:val="0"/>
        <w:pageBreakBefore w:val="0"/>
        <w:widowControl w:val="0"/>
        <w:kinsoku/>
        <w:wordWrap/>
        <w:overflowPunct/>
        <w:topLinePunct w:val="0"/>
        <w:autoSpaceDE w:val="0"/>
        <w:autoSpaceDN w:val="0"/>
        <w:bidi w:val="0"/>
        <w:adjustRightInd/>
        <w:snapToGrid/>
        <w:spacing w:before="62" w:line="350" w:lineRule="exact"/>
        <w:ind w:left="403" w:right="3355"/>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20"/>
        </w:rPr>
        <w:t xml:space="preserve">、 </w:t>
      </w:r>
      <w:r>
        <w:rPr>
          <w:rFonts w:hint="eastAsia" w:ascii="宋体" w:hAnsi="宋体" w:eastAsia="宋体" w:cs="宋体"/>
          <w:w w:val="105"/>
        </w:rPr>
        <w:t>切片厚度 5mm，将实验切片及对照切片入蒸馏水。3</w:t>
      </w:r>
      <w:r>
        <w:rPr>
          <w:rFonts w:hint="eastAsia" w:ascii="宋体" w:hAnsi="宋体" w:eastAsia="宋体" w:cs="宋体"/>
          <w:w w:val="120"/>
        </w:rPr>
        <w:t xml:space="preserve">、 </w:t>
      </w:r>
      <w:r>
        <w:rPr>
          <w:rFonts w:hint="eastAsia" w:ascii="宋体" w:hAnsi="宋体" w:eastAsia="宋体" w:cs="宋体"/>
          <w:w w:val="105"/>
        </w:rPr>
        <w:t>入 Fouchet 染色液，避光浸染 5～10min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 xml:space="preserve">、 </w:t>
      </w:r>
      <w:r>
        <w:rPr>
          <w:rFonts w:hint="eastAsia" w:ascii="宋体" w:hAnsi="宋体" w:eastAsia="宋体" w:cs="宋体"/>
          <w:w w:val="110"/>
        </w:rPr>
        <w:t>流水冲洗后，蒸馏水稍洗。</w:t>
      </w:r>
    </w:p>
    <w:p>
      <w:pPr>
        <w:pStyle w:val="3"/>
        <w:keepNext w:val="0"/>
        <w:keepLines w:val="0"/>
        <w:pageBreakBefore w:val="0"/>
        <w:widowControl w:val="0"/>
        <w:kinsoku/>
        <w:wordWrap/>
        <w:overflowPunct/>
        <w:topLinePunct w:val="0"/>
        <w:autoSpaceDE w:val="0"/>
        <w:autoSpaceDN w:val="0"/>
        <w:bidi w:val="0"/>
        <w:adjustRightInd/>
        <w:snapToGrid/>
        <w:spacing w:before="119" w:line="350" w:lineRule="exact"/>
        <w:ind w:left="403"/>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20"/>
        </w:rPr>
        <w:t xml:space="preserve">、 </w:t>
      </w:r>
      <w:r>
        <w:rPr>
          <w:rFonts w:hint="eastAsia" w:ascii="宋体" w:hAnsi="宋体" w:eastAsia="宋体" w:cs="宋体"/>
          <w:w w:val="105"/>
        </w:rPr>
        <w:t>入 VG 染色液浸染或滴染 1～2min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91" w:line="350" w:lineRule="exact"/>
        <w:ind w:left="403"/>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spacing w:val="-2"/>
          <w:w w:val="130"/>
        </w:rPr>
        <w:t xml:space="preserve">、 </w:t>
      </w:r>
      <w:r>
        <w:rPr>
          <w:rFonts w:hint="eastAsia" w:ascii="宋体" w:hAnsi="宋体" w:eastAsia="宋体" w:cs="宋体"/>
          <w:spacing w:val="-3"/>
          <w:w w:val="105"/>
        </w:rPr>
        <w:t xml:space="preserve">流水快速冲洗一下，立即 </w:t>
      </w:r>
      <w:r>
        <w:rPr>
          <w:rFonts w:hint="eastAsia" w:ascii="宋体" w:hAnsi="宋体" w:eastAsia="宋体" w:cs="宋体"/>
          <w:w w:val="105"/>
        </w:rPr>
        <w:t>95%乙醇快速分化。</w:t>
      </w:r>
    </w:p>
    <w:p>
      <w:pPr>
        <w:pStyle w:val="3"/>
        <w:keepNext w:val="0"/>
        <w:keepLines w:val="0"/>
        <w:pageBreakBefore w:val="0"/>
        <w:widowControl w:val="0"/>
        <w:kinsoku/>
        <w:wordWrap/>
        <w:overflowPunct/>
        <w:topLinePunct w:val="0"/>
        <w:autoSpaceDE w:val="0"/>
        <w:autoSpaceDN w:val="0"/>
        <w:bidi w:val="0"/>
        <w:adjustRightInd/>
        <w:snapToGrid/>
        <w:spacing w:before="63" w:line="350" w:lineRule="exact"/>
        <w:ind w:left="403"/>
        <w:textAlignment w:val="auto"/>
        <w:rPr>
          <w:rFonts w:hint="eastAsia" w:ascii="宋体" w:hAnsi="宋体" w:eastAsia="宋体" w:cs="宋体"/>
        </w:rPr>
      </w:pPr>
      <w:r>
        <w:rPr>
          <w:rFonts w:hint="eastAsia" w:ascii="宋体" w:hAnsi="宋体" w:eastAsia="宋体" w:cs="宋体"/>
          <w:w w:val="105"/>
        </w:rPr>
        <w:t>7</w:t>
      </w:r>
      <w:r>
        <w:rPr>
          <w:rFonts w:hint="eastAsia" w:ascii="宋体" w:hAnsi="宋体" w:eastAsia="宋体" w:cs="宋体"/>
          <w:spacing w:val="28"/>
          <w:w w:val="130"/>
        </w:rPr>
        <w:t xml:space="preserve">、 </w:t>
      </w:r>
      <w:r>
        <w:rPr>
          <w:rFonts w:hint="eastAsia" w:ascii="宋体" w:hAnsi="宋体" w:eastAsia="宋体" w:cs="宋体"/>
          <w:w w:val="105"/>
        </w:rPr>
        <w:t>无水乙醇脱水，二甲苯透明、中性树胶封固。</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4" w:line="350" w:lineRule="exact"/>
        <w:textAlignment w:val="auto"/>
        <w:rPr>
          <w:rFonts w:hint="eastAsia" w:ascii="宋体" w:hAnsi="宋体" w:eastAsia="宋体" w:cs="宋体"/>
          <w:b/>
          <w:sz w:val="16"/>
        </w:rPr>
      </w:pPr>
    </w:p>
    <w:tbl>
      <w:tblPr>
        <w:tblStyle w:val="6"/>
        <w:tblW w:w="5762"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53"/>
        <w:gridCol w:w="1837"/>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653"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15" w:right="78"/>
              <w:jc w:val="center"/>
              <w:textAlignment w:val="auto"/>
              <w:rPr>
                <w:rFonts w:hint="eastAsia" w:ascii="宋体" w:hAnsi="宋体" w:eastAsia="宋体" w:cs="宋体"/>
                <w:sz w:val="24"/>
              </w:rPr>
            </w:pPr>
            <w:r>
              <w:rPr>
                <w:rFonts w:hint="eastAsia" w:ascii="宋体" w:hAnsi="宋体" w:eastAsia="宋体" w:cs="宋体"/>
                <w:b/>
                <w:bCs/>
                <w:w w:val="110"/>
                <w:sz w:val="24"/>
              </w:rPr>
              <w:t>染色结果：</w:t>
            </w:r>
          </w:p>
        </w:tc>
        <w:tc>
          <w:tcPr>
            <w:tcW w:w="4109" w:type="dxa"/>
            <w:gridSpan w:val="2"/>
          </w:tcPr>
          <w:p>
            <w:pPr>
              <w:pStyle w:val="11"/>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1653"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tc>
        <w:tc>
          <w:tcPr>
            <w:tcW w:w="1837" w:type="dxa"/>
          </w:tcPr>
          <w:p>
            <w:pPr>
              <w:pStyle w:val="11"/>
              <w:keepNext w:val="0"/>
              <w:keepLines w:val="0"/>
              <w:pageBreakBefore w:val="0"/>
              <w:widowControl w:val="0"/>
              <w:kinsoku/>
              <w:wordWrap/>
              <w:overflowPunct/>
              <w:topLinePunct w:val="0"/>
              <w:autoSpaceDE w:val="0"/>
              <w:autoSpaceDN w:val="0"/>
              <w:bidi w:val="0"/>
              <w:adjustRightInd/>
              <w:snapToGrid/>
              <w:spacing w:before="41" w:line="350" w:lineRule="exact"/>
              <w:ind w:left="114"/>
              <w:textAlignment w:val="auto"/>
              <w:rPr>
                <w:rFonts w:hint="eastAsia" w:ascii="宋体" w:hAnsi="宋体" w:eastAsia="宋体" w:cs="宋体"/>
                <w:sz w:val="21"/>
              </w:rPr>
            </w:pPr>
            <w:r>
              <w:rPr>
                <w:rFonts w:hint="eastAsia" w:ascii="宋体" w:hAnsi="宋体" w:eastAsia="宋体" w:cs="宋体"/>
                <w:sz w:val="21"/>
              </w:rPr>
              <w:t>胆色素</w:t>
            </w:r>
          </w:p>
        </w:tc>
        <w:tc>
          <w:tcPr>
            <w:tcW w:w="2272" w:type="dxa"/>
          </w:tcPr>
          <w:p>
            <w:pPr>
              <w:pStyle w:val="11"/>
              <w:keepNext w:val="0"/>
              <w:keepLines w:val="0"/>
              <w:pageBreakBefore w:val="0"/>
              <w:widowControl w:val="0"/>
              <w:kinsoku/>
              <w:wordWrap/>
              <w:overflowPunct/>
              <w:topLinePunct w:val="0"/>
              <w:autoSpaceDE w:val="0"/>
              <w:autoSpaceDN w:val="0"/>
              <w:bidi w:val="0"/>
              <w:adjustRightInd/>
              <w:snapToGrid/>
              <w:spacing w:before="41" w:line="350" w:lineRule="exact"/>
              <w:ind w:left="752"/>
              <w:textAlignment w:val="auto"/>
              <w:rPr>
                <w:rFonts w:hint="eastAsia" w:ascii="宋体" w:hAnsi="宋体" w:eastAsia="宋体" w:cs="宋体"/>
                <w:sz w:val="21"/>
              </w:rPr>
            </w:pPr>
            <w:r>
              <w:rPr>
                <w:rFonts w:hint="eastAsia" w:ascii="宋体" w:hAnsi="宋体" w:eastAsia="宋体" w:cs="宋体"/>
                <w:sz w:val="21"/>
              </w:rPr>
              <w:t>翠绿色至深绿色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653"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tc>
        <w:tc>
          <w:tcPr>
            <w:tcW w:w="1837" w:type="dxa"/>
          </w:tcPr>
          <w:p>
            <w:pPr>
              <w:pStyle w:val="11"/>
              <w:keepNext w:val="0"/>
              <w:keepLines w:val="0"/>
              <w:pageBreakBefore w:val="0"/>
              <w:widowControl w:val="0"/>
              <w:kinsoku/>
              <w:wordWrap/>
              <w:overflowPunct/>
              <w:topLinePunct w:val="0"/>
              <w:autoSpaceDE w:val="0"/>
              <w:autoSpaceDN w:val="0"/>
              <w:bidi w:val="0"/>
              <w:adjustRightInd/>
              <w:snapToGrid/>
              <w:spacing w:before="45" w:line="350" w:lineRule="exact"/>
              <w:ind w:left="114"/>
              <w:textAlignment w:val="auto"/>
              <w:rPr>
                <w:rFonts w:hint="eastAsia" w:ascii="宋体" w:hAnsi="宋体" w:eastAsia="宋体" w:cs="宋体"/>
                <w:sz w:val="21"/>
              </w:rPr>
            </w:pPr>
            <w:r>
              <w:rPr>
                <w:rFonts w:hint="eastAsia" w:ascii="宋体" w:hAnsi="宋体" w:eastAsia="宋体" w:cs="宋体"/>
                <w:sz w:val="21"/>
              </w:rPr>
              <w:t>胶原纤维</w:t>
            </w:r>
          </w:p>
          <w:p>
            <w:pPr>
              <w:pStyle w:val="11"/>
              <w:keepNext w:val="0"/>
              <w:keepLines w:val="0"/>
              <w:pageBreakBefore w:val="0"/>
              <w:widowControl w:val="0"/>
              <w:kinsoku/>
              <w:wordWrap/>
              <w:overflowPunct/>
              <w:topLinePunct w:val="0"/>
              <w:autoSpaceDE w:val="0"/>
              <w:autoSpaceDN w:val="0"/>
              <w:bidi w:val="0"/>
              <w:adjustRightInd/>
              <w:snapToGrid/>
              <w:spacing w:before="72" w:line="350" w:lineRule="exact"/>
              <w:ind w:left="114"/>
              <w:textAlignment w:val="auto"/>
              <w:rPr>
                <w:rFonts w:hint="eastAsia" w:ascii="宋体" w:hAnsi="宋体" w:eastAsia="宋体" w:cs="宋体"/>
                <w:sz w:val="21"/>
              </w:rPr>
            </w:pPr>
            <w:r>
              <w:rPr>
                <w:rFonts w:hint="eastAsia" w:ascii="宋体" w:hAnsi="宋体" w:eastAsia="宋体" w:cs="宋体"/>
                <w:sz w:val="21"/>
              </w:rPr>
              <w:t>肌纤维和胞质</w:t>
            </w:r>
          </w:p>
        </w:tc>
        <w:tc>
          <w:tcPr>
            <w:tcW w:w="2272" w:type="dxa"/>
          </w:tcPr>
          <w:p>
            <w:pPr>
              <w:pStyle w:val="11"/>
              <w:keepNext w:val="0"/>
              <w:keepLines w:val="0"/>
              <w:pageBreakBefore w:val="0"/>
              <w:widowControl w:val="0"/>
              <w:kinsoku/>
              <w:wordWrap/>
              <w:overflowPunct/>
              <w:topLinePunct w:val="0"/>
              <w:autoSpaceDE w:val="0"/>
              <w:autoSpaceDN w:val="0"/>
              <w:bidi w:val="0"/>
              <w:adjustRightInd/>
              <w:snapToGrid/>
              <w:spacing w:before="45" w:line="350" w:lineRule="exact"/>
              <w:ind w:left="752" w:right="1097"/>
              <w:textAlignment w:val="auto"/>
              <w:rPr>
                <w:rFonts w:hint="eastAsia" w:ascii="宋体" w:hAnsi="宋体" w:eastAsia="宋体" w:cs="宋体"/>
                <w:sz w:val="21"/>
              </w:rPr>
            </w:pPr>
            <w:r>
              <w:rPr>
                <w:rFonts w:hint="eastAsia" w:ascii="宋体" w:hAnsi="宋体" w:eastAsia="宋体" w:cs="宋体"/>
                <w:sz w:val="21"/>
              </w:rPr>
              <w:t>红色黄色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653" w:type="dxa"/>
          </w:tcPr>
          <w:p>
            <w:pPr>
              <w:pStyle w:val="11"/>
              <w:keepNext w:val="0"/>
              <w:keepLines w:val="0"/>
              <w:pageBreakBefore w:val="0"/>
              <w:widowControl w:val="0"/>
              <w:kinsoku/>
              <w:wordWrap/>
              <w:overflowPunct/>
              <w:topLinePunct w:val="0"/>
              <w:autoSpaceDE w:val="0"/>
              <w:autoSpaceDN w:val="0"/>
              <w:bidi w:val="0"/>
              <w:adjustRightInd/>
              <w:snapToGrid/>
              <w:spacing w:before="93" w:line="350" w:lineRule="exact"/>
              <w:ind w:left="15" w:right="78"/>
              <w:jc w:val="center"/>
              <w:textAlignment w:val="auto"/>
              <w:rPr>
                <w:rFonts w:hint="eastAsia" w:ascii="宋体" w:hAnsi="宋体" w:eastAsia="宋体" w:cs="宋体"/>
                <w:sz w:val="24"/>
              </w:rPr>
            </w:pPr>
            <w:r>
              <w:rPr>
                <w:rFonts w:hint="eastAsia" w:ascii="宋体" w:hAnsi="宋体" w:eastAsia="宋体" w:cs="宋体"/>
                <w:b/>
                <w:bCs/>
                <w:w w:val="110"/>
                <w:sz w:val="24"/>
              </w:rPr>
              <w:t>注意事项</w:t>
            </w:r>
            <w:r>
              <w:rPr>
                <w:rFonts w:hint="eastAsia" w:ascii="宋体" w:hAnsi="宋体" w:eastAsia="宋体" w:cs="宋体"/>
                <w:b/>
                <w:bCs/>
                <w:w w:val="145"/>
                <w:sz w:val="24"/>
              </w:rPr>
              <w:t>：</w:t>
            </w:r>
          </w:p>
        </w:tc>
        <w:tc>
          <w:tcPr>
            <w:tcW w:w="1837"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tc>
        <w:tc>
          <w:tcPr>
            <w:tcW w:w="2272"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tc>
      </w:tr>
    </w:tbl>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b/>
          <w:sz w:val="20"/>
        </w:rPr>
      </w:pPr>
    </w:p>
    <w:p>
      <w:pPr>
        <w:pStyle w:val="3"/>
        <w:keepNext w:val="0"/>
        <w:keepLines w:val="0"/>
        <w:pageBreakBefore w:val="0"/>
        <w:widowControl w:val="0"/>
        <w:kinsoku/>
        <w:wordWrap/>
        <w:overflowPunct/>
        <w:topLinePunct w:val="0"/>
        <w:autoSpaceDE w:val="0"/>
        <w:autoSpaceDN w:val="0"/>
        <w:bidi w:val="0"/>
        <w:adjustRightInd/>
        <w:snapToGrid/>
        <w:spacing w:before="208" w:line="350" w:lineRule="exact"/>
        <w:ind w:left="403"/>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20"/>
        </w:rPr>
        <w:t>、</w:t>
      </w:r>
      <w:r>
        <w:rPr>
          <w:rFonts w:hint="eastAsia" w:ascii="宋体" w:hAnsi="宋体" w:eastAsia="宋体" w:cs="宋体"/>
          <w:w w:val="105"/>
        </w:rPr>
        <w:t>Fouchet 染色液最好即配即用，配置后可 4℃保存 3-4 周。。</w:t>
      </w:r>
    </w:p>
    <w:p>
      <w:pPr>
        <w:pStyle w:val="3"/>
        <w:keepNext w:val="0"/>
        <w:keepLines w:val="0"/>
        <w:pageBreakBefore w:val="0"/>
        <w:widowControl w:val="0"/>
        <w:kinsoku/>
        <w:wordWrap/>
        <w:overflowPunct/>
        <w:topLinePunct w:val="0"/>
        <w:autoSpaceDE w:val="0"/>
        <w:autoSpaceDN w:val="0"/>
        <w:bidi w:val="0"/>
        <w:adjustRightInd/>
        <w:snapToGrid/>
        <w:spacing w:before="91" w:line="350" w:lineRule="exact"/>
        <w:ind w:left="403"/>
        <w:textAlignment w:val="auto"/>
        <w:rPr>
          <w:rFonts w:hint="eastAsia" w:ascii="宋体" w:hAnsi="宋体" w:eastAsia="宋体" w:cs="宋体"/>
        </w:rPr>
      </w:pPr>
      <w:r>
        <w:rPr>
          <w:rFonts w:hint="eastAsia" w:ascii="宋体" w:hAnsi="宋体" w:eastAsia="宋体" w:cs="宋体"/>
          <w:w w:val="105"/>
        </w:rPr>
        <w:t>2、如要复染细胞核，可用苏木素染色液，但出现的胆色素颜色呈暗绿色。</w:t>
      </w:r>
    </w:p>
    <w:p>
      <w:pPr>
        <w:pStyle w:val="3"/>
        <w:keepNext w:val="0"/>
        <w:keepLines w:val="0"/>
        <w:pageBreakBefore w:val="0"/>
        <w:widowControl w:val="0"/>
        <w:kinsoku/>
        <w:wordWrap/>
        <w:overflowPunct/>
        <w:topLinePunct w:val="0"/>
        <w:autoSpaceDE w:val="0"/>
        <w:autoSpaceDN w:val="0"/>
        <w:bidi w:val="0"/>
        <w:adjustRightInd/>
        <w:snapToGrid/>
        <w:spacing w:before="124" w:line="350" w:lineRule="exact"/>
        <w:ind w:left="403"/>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12" w:line="350" w:lineRule="exact"/>
        <w:textAlignment w:val="auto"/>
        <w:rPr>
          <w:rFonts w:hint="eastAsia" w:ascii="宋体" w:hAnsi="宋体" w:eastAsia="宋体" w:cs="宋体"/>
          <w:sz w:val="29"/>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sz w:val="21"/>
        </w:rPr>
      </w:pPr>
      <w:r>
        <w:rPr>
          <w:rFonts w:hint="eastAsia" w:ascii="宋体" w:hAnsi="宋体" w:eastAsia="宋体" w:cs="宋体"/>
          <w:b/>
          <w:bCs/>
          <w:w w:val="110"/>
          <w:sz w:val="24"/>
        </w:rPr>
        <w:t>有效期：</w:t>
      </w:r>
      <w:r>
        <w:rPr>
          <w:rFonts w:hint="eastAsia" w:ascii="宋体" w:hAnsi="宋体" w:eastAsia="宋体" w:cs="宋体"/>
          <w:w w:val="110"/>
          <w:sz w:val="24"/>
        </w:rPr>
        <w:t xml:space="preserve"> </w:t>
      </w:r>
      <w:r>
        <w:rPr>
          <w:rFonts w:hint="eastAsia" w:ascii="宋体" w:hAnsi="宋体" w:eastAsia="宋体" w:cs="宋体"/>
          <w:w w:val="110"/>
          <w:sz w:val="21"/>
        </w:rPr>
        <w:t>6 个月有效。</w:t>
      </w:r>
    </w:p>
    <w:sectPr>
      <w:pgSz w:w="11900" w:h="16820"/>
      <w:pgMar w:top="1600" w:right="13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43759" o:spid="_x0000_s2051" o:spt="136" type="#_x0000_t136" style="position:absolute;left:0pt;height:68.7pt;width:561.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3764280</wp:posOffset>
              </wp:positionH>
              <wp:positionV relativeFrom="paragraph">
                <wp:posOffset>-1905</wp:posOffset>
              </wp:positionV>
              <wp:extent cx="1905000" cy="885825"/>
              <wp:effectExtent l="0" t="0" r="0" b="9525"/>
              <wp:wrapNone/>
              <wp:docPr id="4" name="文本框 2"/>
              <wp:cNvGraphicFramePr/>
              <a:graphic xmlns:a="http://schemas.openxmlformats.org/drawingml/2006/main">
                <a:graphicData uri="http://schemas.microsoft.com/office/word/2010/wordprocessingShape">
                  <wps:wsp>
                    <wps:cNvSpPr txBox="1"/>
                    <wps:spPr>
                      <a:xfrm>
                        <a:off x="4621530" y="467995"/>
                        <a:ext cx="1905000" cy="88582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2" o:spid="_x0000_s1026" o:spt="202" type="#_x0000_t202" style="position:absolute;left:0pt;margin-left:296.4pt;margin-top:-0.15pt;height:69.75pt;width:150pt;z-index:251658240;mso-width-relative:page;mso-height-relative:page;" fillcolor="#FFFFFF" filled="t" stroked="f" coordsize="21600,21600" o:gfxdata="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tYWgNYAAAAJAQAADwAAAAAAAAABACAAAAAiAAAAZHJzL2Rvd25y&#10;ZXYueG1sUEsBAhQAFAAAAAgAh07iQPh74nzHAQAAVAMAAA4AAAAAAAAAAQAgAAAAJQEAAGRycy9l&#10;Mm9Eb2MueG1sUEsFBgAAAAAGAAYAWQEAAF4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B44A2"/>
    <w:rsid w:val="71593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en-US" w:eastAsia="en-US" w:bidi="ar-SA"/>
    </w:rPr>
  </w:style>
  <w:style w:type="paragraph" w:styleId="2">
    <w:name w:val="heading 1"/>
    <w:basedOn w:val="1"/>
    <w:next w:val="1"/>
    <w:qFormat/>
    <w:uiPriority w:val="1"/>
    <w:pPr>
      <w:spacing w:before="1"/>
      <w:ind w:left="403"/>
      <w:outlineLvl w:val="1"/>
    </w:pPr>
    <w:rPr>
      <w:rFonts w:ascii="MS UI Gothic" w:hAnsi="MS UI Gothic" w:eastAsia="MS UI Gothic" w:cs="MS UI Gothic"/>
      <w:sz w:val="24"/>
      <w:szCs w:val="24"/>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MS UI Gothic" w:hAnsi="MS UI Gothic" w:eastAsia="MS UI Gothic" w:cs="MS UI Gothi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2019-06-25T03:43:00Z</dcterms:created>
  <dc:creator>94099</dc:creator>
  <cp:lastModifiedBy>Cute  princess</cp:lastModifiedBy>
  <dcterms:modified xsi:type="dcterms:W3CDTF">2019-06-25T05:34:10Z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2019-06-25T00:00:00Z</vt:filetime>
  </property>
  <property fmtid="{D5CDD505-2E9C-101B-9397-08002B2CF9AE}" pid="5" name="KSOProductBuildVer">
    <vt:lpwstr>2052-11.1.0.8696</vt:lpwstr>
  </property>
</Properties>
</file>