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950595</wp:posOffset>
                </wp:positionH>
                <wp:positionV relativeFrom="page">
                  <wp:posOffset>1661160</wp:posOffset>
                </wp:positionV>
                <wp:extent cx="5973445" cy="20320"/>
                <wp:effectExtent l="0" t="4445" r="8255" b="13335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50595" y="1661160"/>
                          <a:ext cx="5973445" cy="20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74.85pt;margin-top:130.8pt;height:1.6pt;width:470.35pt;mso-position-horizontal-relative:page;mso-position-vertical-relative:page;z-index:251658240;mso-width-relative:page;mso-height-relative:page;" filled="f" stroked="t" coordsize="21600,21600" o:gfxdata="UEsDBAoAAAAAAIdO4kAAAAAAAAAAAAAAAAAEAAAAZHJzL1BLAwQUAAAACACHTuJApV2BytcAAAAM&#10;AQAADwAAAGRycy9kb3ducmV2LnhtbE2PwU6EMBCG7ya+QzMm3twWJLggZWOMejEx2RU9FzoCsZ0S&#10;2mXXt7ec9PjPfPnnm2p3toYtOPvRkYRkI4AhdU6P1Eto3p9vtsB8UKSVcYQSftDDrr68qFSp3Yn2&#10;uBxCz2IJ+VJJGEKYSs59N6BVfuMmpLj7crNVIca553pWp1huDU+FyLlVI8ULg5rwccDu+3C0Eh4+&#10;X59u35bWOqOLvvnQthEvqZTXV4m4BxbwHP5gWPWjOtTRqXVH0p6ZmLPiLqIS0jzJga2EKEQGrF1H&#10;2RZ4XfH/T9S/UEsDBBQAAAAIAIdO4kBb/3iN6QEAALQDAAAOAAAAZHJzL2Uyb0RvYy54bWytU0tu&#10;2zAQ3RfoHQjua8ly7NaC5SzippuiNdDPfsyPRIA/kIxln6XX6KqbHifX6JBygzTZFEW1IIacxzfz&#10;Hkeb65PR5ChCVM52dD6rKRGWOa5s39Evn29fvaEkJrActLOio2cR6fX25YvN6FvRuMFpLgJBEhvb&#10;0Xd0SMm3VRXZIAzEmfPCYlK6YCDhNvQVDzAiu9FVU9eranSB++CYiBFPd1OSbgu/lIKlj1JGkYju&#10;KPaWyhrKeshrtd1A2wfwg2KXNuAfujCgLBZ9oNpBAnIX1DMqo1hw0ck0Y85UTkrFRNGAaub1EzWf&#10;BvCiaEFzon+wKf4/WvbhuA9E8Y4uKLFg8Inuv32///GTNNmb0ccWITd2Hy676PchCz3JYIjUyn/F&#10;Zy/SUQw5dXS9rJfrJSVnPF+t5vPVxWRxSoRhfrl+vbi6QgBDRFMvmpKvJsbM7ENM74QzJAcd1cpm&#10;D6CF4/uYsAuE/obkY23JmKs2mRJwhKSGhKHxKCravtyNTit+q7TON2LoDzc6kCPkoShf1oq8f8By&#10;kR3EYcKV1DQugwD+1nKSzh7tsjjXNLdgBKdEC/wNcoSE0CZQ+m+QWFrbfEGUkb3ozOZPdufo4PgZ&#10;n+rOB9UP6Mu89JwzOBql+8sY59l7vMf48c+2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lXYHK&#10;1wAAAAwBAAAPAAAAAAAAAAEAIAAAACIAAABkcnMvZG93bnJldi54bWxQSwECFAAUAAAACACHTuJA&#10;W/94jekBAAC0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b/>
          <w:sz w:val="20"/>
        </w:rPr>
      </w:pPr>
    </w:p>
    <w:p>
      <w:pPr>
        <w:pStyle w:val="3"/>
        <w:spacing w:before="8"/>
        <w:rPr>
          <w:b/>
          <w:sz w:val="22"/>
        </w:rPr>
      </w:pPr>
    </w:p>
    <w:p>
      <w:pPr>
        <w:spacing w:after="0"/>
        <w:rPr>
          <w:sz w:val="22"/>
        </w:rPr>
        <w:sectPr>
          <w:headerReference r:id="rId3" w:type="default"/>
          <w:type w:val="continuous"/>
          <w:pgSz w:w="11900" w:h="16820"/>
          <w:pgMar w:top="660" w:right="1120" w:bottom="280" w:left="1680" w:header="720" w:footer="720" w:gutter="0"/>
        </w:sectPr>
      </w:pPr>
    </w:p>
    <w:p>
      <w:pPr>
        <w:pStyle w:val="3"/>
        <w:rPr>
          <w:b/>
          <w:sz w:val="24"/>
        </w:rPr>
      </w:pPr>
      <w:bookmarkStart w:id="0" w:name="_GoBack"/>
      <w:bookmarkEnd w:id="0"/>
    </w:p>
    <w:p>
      <w:pPr>
        <w:pStyle w:val="2"/>
        <w:spacing w:before="18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产品简介：</w:t>
      </w:r>
    </w:p>
    <w:p>
      <w:pPr>
        <w:spacing w:before="18"/>
        <w:ind w:left="403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0"/>
        </w:rPr>
        <w:t>尿酮体定性检测试剂盒(Lange 法)</w:t>
      </w:r>
    </w:p>
    <w:p>
      <w:pPr>
        <w:spacing w:after="0"/>
        <w:jc w:val="left"/>
        <w:rPr>
          <w:rFonts w:hint="eastAsia" w:ascii="宋体" w:hAnsi="宋体" w:eastAsia="宋体" w:cs="宋体"/>
          <w:sz w:val="30"/>
        </w:rPr>
        <w:sectPr>
          <w:type w:val="continuous"/>
          <w:pgSz w:w="11900" w:h="16820"/>
          <w:pgMar w:top="660" w:right="1120" w:bottom="280" w:left="1680" w:header="720" w:footer="720" w:gutter="0"/>
          <w:cols w:equalWidth="0" w:num="2">
            <w:col w:w="1644" w:space="306"/>
            <w:col w:w="7150"/>
          </w:cols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left="403"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含酮体的尿液中加亚硝基铁氰化钠，在碱性溶液作用下，生成紫色环，加入微量 Lange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酸化液可防止假阳性。尿酮体定性检测试剂盒(Lange 法)采用朗格(Lange)法进行检测，主要用于定性检测人、动物尿液中酮体含量。该试剂盒仅用于科研领域，不宜用于临床诊断或其他用途。</w:t>
      </w:r>
    </w:p>
    <w:p>
      <w:pPr>
        <w:pStyle w:val="3"/>
        <w:rPr>
          <w:rFonts w:hint="eastAsia" w:ascii="宋体" w:hAnsi="宋体" w:eastAsia="宋体" w:cs="宋体"/>
          <w:sz w:val="22"/>
        </w:rPr>
      </w:pPr>
    </w:p>
    <w:p>
      <w:pPr>
        <w:pStyle w:val="2"/>
        <w:spacing w:before="16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产品组成：</w:t>
      </w:r>
    </w:p>
    <w:p>
      <w:pPr>
        <w:pStyle w:val="3"/>
        <w:rPr>
          <w:rFonts w:ascii="Microsoft JhengHei"/>
          <w:b/>
          <w:sz w:val="20"/>
        </w:rPr>
      </w:pPr>
    </w:p>
    <w:p>
      <w:pPr>
        <w:pStyle w:val="3"/>
        <w:spacing w:before="10"/>
        <w:rPr>
          <w:rFonts w:ascii="Microsoft JhengHei"/>
          <w:b/>
          <w:sz w:val="22"/>
        </w:rPr>
      </w:pPr>
    </w:p>
    <w:p>
      <w:pPr>
        <w:spacing w:after="0"/>
        <w:rPr>
          <w:rFonts w:ascii="Microsoft JhengHei"/>
          <w:sz w:val="22"/>
        </w:rPr>
        <w:sectPr>
          <w:type w:val="continuous"/>
          <w:pgSz w:w="11900" w:h="16820"/>
          <w:pgMar w:top="660" w:right="1120" w:bottom="280" w:left="1680" w:header="720" w:footer="720" w:gutter="0"/>
        </w:sectPr>
      </w:pPr>
    </w:p>
    <w:p>
      <w:pPr>
        <w:pStyle w:val="3"/>
        <w:spacing w:before="45" w:line="247" w:lineRule="auto"/>
        <w:ind w:left="1575"/>
      </w:pPr>
      <w:r>
        <w:rPr>
          <w:rFonts w:hint="eastAsia" w:ascii="宋体" w:eastAsia="宋体"/>
        </w:rPr>
        <w:t>试剂</w:t>
      </w:r>
      <w:r>
        <w:rPr>
          <w:rFonts w:hint="eastAsia" w:ascii="微软雅黑" w:eastAsia="微软雅黑"/>
        </w:rPr>
        <w:t>(A)</w:t>
      </w:r>
      <w:r>
        <w:rPr>
          <w:rFonts w:hint="eastAsia" w:ascii="微软雅黑" w:eastAsia="微软雅黑"/>
          <w:spacing w:val="29"/>
        </w:rPr>
        <w:t xml:space="preserve">: </w:t>
      </w:r>
      <w:r>
        <w:rPr>
          <w:rFonts w:hint="eastAsia" w:ascii="宋体" w:eastAsia="宋体"/>
        </w:rPr>
        <w:t>亚</w:t>
      </w:r>
      <w:r>
        <w:t>硝基</w:t>
      </w:r>
      <w:r>
        <w:rPr>
          <w:rFonts w:hint="eastAsia" w:ascii="宋体" w:eastAsia="宋体"/>
        </w:rPr>
        <w:t>铁氰</w:t>
      </w:r>
      <w:r>
        <w:t>化</w:t>
      </w:r>
      <w:r>
        <w:rPr>
          <w:rFonts w:hint="eastAsia" w:ascii="宋体" w:eastAsia="宋体"/>
          <w:spacing w:val="-17"/>
        </w:rPr>
        <w:t>钠</w:t>
      </w:r>
      <w:r>
        <w:rPr>
          <w:rFonts w:hint="eastAsia" w:ascii="宋体" w:eastAsia="宋体"/>
        </w:rPr>
        <w:t>试剂</w:t>
      </w:r>
      <w:r>
        <w:rPr>
          <w:rFonts w:hint="eastAsia" w:ascii="微软雅黑" w:eastAsia="微软雅黑"/>
        </w:rPr>
        <w:t>(B)</w:t>
      </w:r>
      <w:r>
        <w:rPr>
          <w:rFonts w:hint="eastAsia" w:ascii="微软雅黑" w:eastAsia="微软雅黑"/>
          <w:spacing w:val="-1"/>
        </w:rPr>
        <w:t xml:space="preserve">: </w:t>
      </w:r>
      <w:r>
        <w:rPr>
          <w:rFonts w:hint="eastAsia" w:ascii="微软雅黑" w:eastAsia="微软雅黑"/>
        </w:rPr>
        <w:t>Lange</w:t>
      </w:r>
      <w:r>
        <w:rPr>
          <w:rFonts w:hint="eastAsia" w:ascii="微软雅黑" w:eastAsia="微软雅黑"/>
          <w:spacing w:val="60"/>
        </w:rPr>
        <w:t xml:space="preserve"> </w:t>
      </w:r>
      <w:r>
        <w:t>酸化液</w:t>
      </w:r>
      <w:r>
        <w:rPr>
          <w:rFonts w:hint="eastAsia" w:ascii="宋体" w:eastAsia="宋体"/>
        </w:rPr>
        <w:t>试剂</w:t>
      </w:r>
      <w:r>
        <w:rPr>
          <w:rFonts w:hint="eastAsia" w:ascii="微软雅黑" w:eastAsia="微软雅黑"/>
        </w:rPr>
        <w:t>(C)</w:t>
      </w:r>
      <w:r>
        <w:rPr>
          <w:rFonts w:hint="eastAsia" w:ascii="微软雅黑" w:eastAsia="微软雅黑"/>
          <w:spacing w:val="-1"/>
        </w:rPr>
        <w:t xml:space="preserve">: </w:t>
      </w:r>
      <w:r>
        <w:rPr>
          <w:rFonts w:hint="eastAsia" w:ascii="微软雅黑" w:eastAsia="微软雅黑"/>
        </w:rPr>
        <w:t>Lange</w:t>
      </w:r>
      <w:r>
        <w:rPr>
          <w:rFonts w:hint="eastAsia" w:ascii="微软雅黑" w:eastAsia="微软雅黑"/>
          <w:spacing w:val="60"/>
        </w:rPr>
        <w:t xml:space="preserve"> </w:t>
      </w:r>
      <w:r>
        <w:t>氨液</w:t>
      </w:r>
    </w:p>
    <w:p>
      <w:pPr>
        <w:tabs>
          <w:tab w:val="left" w:pos="2600"/>
        </w:tabs>
        <w:spacing w:before="46" w:line="384" w:lineRule="exact"/>
        <w:ind w:left="1690" w:right="0" w:firstLine="0"/>
        <w:jc w:val="left"/>
        <w:rPr>
          <w:sz w:val="21"/>
        </w:rPr>
      </w:pPr>
      <w:r>
        <w:br w:type="column"/>
      </w:r>
      <w:r>
        <w:rPr>
          <w:rFonts w:hint="eastAsia" w:ascii="微软雅黑" w:eastAsia="微软雅黑"/>
          <w:sz w:val="20"/>
        </w:rPr>
        <w:t>10g</w:t>
      </w:r>
      <w:r>
        <w:rPr>
          <w:rFonts w:hint="eastAsia" w:ascii="微软雅黑" w:eastAsia="微软雅黑"/>
          <w:sz w:val="20"/>
        </w:rPr>
        <w:tab/>
      </w:r>
      <w:r>
        <w:rPr>
          <w:rFonts w:hint="eastAsia" w:ascii="微软雅黑" w:eastAsia="微软雅黑"/>
          <w:sz w:val="21"/>
        </w:rPr>
        <w:t>RT</w:t>
      </w:r>
      <w:r>
        <w:rPr>
          <w:rFonts w:hint="eastAsia" w:ascii="微软雅黑" w:eastAsia="微软雅黑"/>
          <w:spacing w:val="-3"/>
          <w:sz w:val="21"/>
        </w:rPr>
        <w:t xml:space="preserve"> </w:t>
      </w:r>
      <w:r>
        <w:rPr>
          <w:sz w:val="21"/>
        </w:rPr>
        <w:t>避 光</w:t>
      </w:r>
    </w:p>
    <w:p>
      <w:pPr>
        <w:tabs>
          <w:tab w:val="left" w:pos="2600"/>
        </w:tabs>
        <w:spacing w:before="0" w:line="408" w:lineRule="exact"/>
        <w:ind w:left="1632" w:right="0" w:firstLine="0"/>
        <w:jc w:val="left"/>
        <w:rPr>
          <w:rFonts w:ascii="微软雅黑"/>
          <w:sz w:val="21"/>
        </w:rPr>
      </w:pPr>
      <w:r>
        <w:rPr>
          <w:rFonts w:ascii="微软雅黑"/>
          <w:sz w:val="20"/>
        </w:rPr>
        <w:t>20ml</w:t>
      </w:r>
      <w:r>
        <w:rPr>
          <w:rFonts w:ascii="微软雅黑"/>
          <w:sz w:val="20"/>
        </w:rPr>
        <w:tab/>
      </w:r>
      <w:r>
        <w:rPr>
          <w:rFonts w:ascii="微软雅黑"/>
          <w:position w:val="3"/>
          <w:sz w:val="21"/>
        </w:rPr>
        <w:t>RT</w:t>
      </w:r>
    </w:p>
    <w:p>
      <w:pPr>
        <w:tabs>
          <w:tab w:val="left" w:pos="2600"/>
        </w:tabs>
        <w:spacing w:before="11"/>
        <w:ind w:left="1536" w:right="0" w:firstLine="0"/>
        <w:jc w:val="left"/>
        <w:rPr>
          <w:rFonts w:ascii="微软雅黑" w:hAnsi="微软雅黑"/>
          <w:sz w:val="21"/>
        </w:rPr>
      </w:pPr>
      <w:r>
        <w:rPr>
          <w:rFonts w:ascii="微软雅黑" w:hAnsi="微软雅黑"/>
          <w:sz w:val="20"/>
        </w:rPr>
        <w:t>3</w:t>
      </w:r>
      <w:r>
        <w:rPr>
          <w:rFonts w:ascii="Arial" w:hAnsi="Arial"/>
          <w:sz w:val="20"/>
        </w:rPr>
        <w:t>×30ml</w:t>
      </w:r>
      <w:r>
        <w:rPr>
          <w:rFonts w:ascii="Arial" w:hAnsi="Arial"/>
          <w:sz w:val="20"/>
        </w:rPr>
        <w:tab/>
      </w:r>
      <w:r>
        <w:rPr>
          <w:rFonts w:ascii="微软雅黑" w:hAnsi="微软雅黑"/>
          <w:position w:val="-2"/>
          <w:sz w:val="21"/>
        </w:rPr>
        <w:t>RT</w:t>
      </w:r>
    </w:p>
    <w:p>
      <w:pPr>
        <w:spacing w:after="0"/>
        <w:jc w:val="left"/>
        <w:rPr>
          <w:rFonts w:ascii="微软雅黑" w:hAnsi="微软雅黑"/>
          <w:sz w:val="21"/>
        </w:rPr>
        <w:sectPr>
          <w:type w:val="continuous"/>
          <w:pgSz w:w="11900" w:h="16820"/>
          <w:pgMar w:top="660" w:right="1120" w:bottom="280" w:left="1680" w:header="720" w:footer="720" w:gutter="0"/>
          <w:cols w:equalWidth="0" w:num="2">
            <w:col w:w="3928" w:space="40"/>
            <w:col w:w="5132"/>
          </w:cols>
        </w:sectPr>
      </w:pPr>
    </w:p>
    <w:p>
      <w:pPr>
        <w:pStyle w:val="3"/>
        <w:rPr>
          <w:rFonts w:ascii="微软雅黑"/>
          <w:sz w:val="20"/>
        </w:rPr>
      </w:pPr>
    </w:p>
    <w:p>
      <w:pPr>
        <w:pStyle w:val="3"/>
        <w:spacing w:before="4"/>
        <w:rPr>
          <w:rFonts w:ascii="微软雅黑"/>
          <w:sz w:val="1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00" w:lineRule="exact"/>
        <w:ind w:left="403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pacing w:val="-1"/>
          <w:sz w:val="24"/>
        </w:rPr>
        <w:t>操作步骤</w:t>
      </w:r>
      <w:r>
        <w:rPr>
          <w:rFonts w:hint="eastAsia" w:ascii="宋体" w:hAnsi="宋体" w:eastAsia="宋体" w:cs="宋体"/>
          <w:sz w:val="21"/>
        </w:rPr>
        <w:t>(仅供参考)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1、</w:t>
      </w:r>
      <w:r>
        <w:rPr>
          <w:rFonts w:hint="eastAsia" w:ascii="宋体" w:hAnsi="宋体" w:eastAsia="宋体" w:cs="宋体"/>
        </w:rPr>
        <w:t>取新鲜尿液 4ml 置于试管中，加入亚硝基铁氰化钠 0.2g，再加入 Lange 酸化液 0.4ml， 反复振荡使其溶解。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2、充分混匀，沿管壁慢慢加入 Lange 氨液 1.6ml，使之与尿液形成界面，静置后观察。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300" w:lineRule="exact"/>
        <w:textAlignment w:val="auto"/>
        <w:rPr>
          <w:rFonts w:hint="eastAsia" w:ascii="宋体" w:hAnsi="宋体" w:eastAsia="宋体" w:cs="宋体"/>
          <w:sz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结果判断：</w:t>
      </w:r>
    </w:p>
    <w:p>
      <w:pPr>
        <w:pStyle w:val="3"/>
        <w:spacing w:before="11"/>
        <w:rPr>
          <w:rFonts w:ascii="Microsoft JhengHei"/>
          <w:b/>
          <w:sz w:val="3"/>
        </w:rPr>
      </w:pPr>
    </w:p>
    <w:tbl>
      <w:tblPr>
        <w:tblStyle w:val="6"/>
        <w:tblW w:w="6581" w:type="dxa"/>
        <w:tblInd w:w="1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2268"/>
        <w:gridCol w:w="3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08" w:type="dxa"/>
          </w:tcPr>
          <w:p>
            <w:pPr>
              <w:pStyle w:val="11"/>
              <w:spacing w:line="329" w:lineRule="exact"/>
              <w:ind w:left="30" w:right="224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定性</w:t>
            </w:r>
          </w:p>
        </w:tc>
        <w:tc>
          <w:tcPr>
            <w:tcW w:w="2268" w:type="dxa"/>
          </w:tcPr>
          <w:p>
            <w:pPr>
              <w:pStyle w:val="11"/>
              <w:spacing w:line="329" w:lineRule="exact"/>
              <w:ind w:left="191" w:right="284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反应情况</w:t>
            </w:r>
          </w:p>
        </w:tc>
        <w:tc>
          <w:tcPr>
            <w:tcW w:w="3405" w:type="dxa"/>
          </w:tcPr>
          <w:p>
            <w:pPr>
              <w:pStyle w:val="11"/>
              <w:spacing w:line="332" w:lineRule="exact"/>
              <w:ind w:left="957"/>
              <w:jc w:val="left"/>
              <w:rPr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相当含量</w:t>
            </w:r>
            <w:r>
              <w:rPr>
                <w:b/>
                <w:sz w:val="21"/>
              </w:rPr>
              <w:t>(mg/L)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08" w:type="dxa"/>
          </w:tcPr>
          <w:p>
            <w:pPr>
              <w:pStyle w:val="11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11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05" w:type="dxa"/>
          </w:tcPr>
          <w:p>
            <w:pPr>
              <w:pStyle w:val="11"/>
              <w:tabs>
                <w:tab w:val="left" w:pos="2462"/>
              </w:tabs>
              <w:spacing w:before="61"/>
              <w:ind w:left="461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MS UI Gothic" w:eastAsia="MS UI Gothic"/>
                <w:sz w:val="21"/>
              </w:rPr>
              <w:t>乙</w:t>
            </w:r>
            <w:r>
              <w:rPr>
                <w:rFonts w:hint="eastAsia" w:ascii="宋体" w:eastAsia="宋体"/>
                <w:sz w:val="21"/>
              </w:rPr>
              <w:t>酰</w:t>
            </w:r>
            <w:r>
              <w:rPr>
                <w:rFonts w:hint="eastAsia" w:ascii="MS UI Gothic" w:eastAsia="MS UI Gothic"/>
                <w:sz w:val="21"/>
              </w:rPr>
              <w:t>乙酸</w:t>
            </w:r>
            <w:r>
              <w:rPr>
                <w:rFonts w:hint="eastAsia" w:ascii="MS UI Gothic" w:eastAsia="MS UI Gothic"/>
                <w:sz w:val="21"/>
              </w:rPr>
              <w:tab/>
            </w:r>
            <w:r>
              <w:rPr>
                <w:rFonts w:hint="eastAsia" w:ascii="MS UI Gothic" w:eastAsia="MS UI Gothic"/>
                <w:sz w:val="21"/>
              </w:rPr>
              <w:t>丙</w:t>
            </w:r>
            <w:r>
              <w:rPr>
                <w:rFonts w:hint="eastAsia" w:ascii="宋体" w:eastAsia="宋体"/>
                <w:sz w:val="21"/>
              </w:rPr>
              <w:t>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8" w:type="dxa"/>
          </w:tcPr>
          <w:p>
            <w:pPr>
              <w:pStyle w:val="11"/>
              <w:spacing w:before="105"/>
              <w:ind w:left="30" w:right="224"/>
              <w:rPr>
                <w:rFonts w:hint="eastAsia" w:ascii="MS UI Gothic" w:eastAsia="MS UI Gothic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阴</w:t>
            </w:r>
            <w:r>
              <w:rPr>
                <w:rFonts w:hint="eastAsia" w:ascii="MS UI Gothic" w:eastAsia="MS UI Gothic"/>
                <w:sz w:val="21"/>
              </w:rPr>
              <w:t>性</w:t>
            </w:r>
          </w:p>
        </w:tc>
        <w:tc>
          <w:tcPr>
            <w:tcW w:w="2268" w:type="dxa"/>
          </w:tcPr>
          <w:p>
            <w:pPr>
              <w:pStyle w:val="11"/>
              <w:spacing w:before="38" w:line="383" w:lineRule="exact"/>
              <w:ind w:left="227" w:right="247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5min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rFonts w:hint="eastAsia" w:ascii="MS UI Gothic" w:eastAsia="MS UI Gothic"/>
                <w:sz w:val="21"/>
              </w:rPr>
              <w:t>后无紫色</w:t>
            </w:r>
            <w:r>
              <w:rPr>
                <w:rFonts w:hint="eastAsia" w:ascii="宋体" w:eastAsia="宋体"/>
                <w:sz w:val="21"/>
              </w:rPr>
              <w:t>环</w:t>
            </w:r>
          </w:p>
        </w:tc>
        <w:tc>
          <w:tcPr>
            <w:tcW w:w="3405" w:type="dxa"/>
          </w:tcPr>
          <w:p>
            <w:pPr>
              <w:pStyle w:val="11"/>
              <w:tabs>
                <w:tab w:val="left" w:pos="2592"/>
              </w:tabs>
              <w:spacing w:before="52"/>
              <w:ind w:left="779"/>
              <w:jc w:val="left"/>
              <w:rPr>
                <w:rFonts w:ascii="Arial Black" w:hAnsi="Arial Black"/>
                <w:sz w:val="21"/>
              </w:rPr>
            </w:pPr>
            <w:r>
              <w:rPr>
                <w:rFonts w:ascii="Arial Black" w:hAnsi="Arial Black"/>
                <w:sz w:val="21"/>
              </w:rPr>
              <w:t>—</w:t>
            </w:r>
            <w:r>
              <w:rPr>
                <w:rFonts w:ascii="Arial Black" w:hAnsi="Arial Black"/>
                <w:sz w:val="21"/>
              </w:rPr>
              <w:tab/>
            </w:r>
            <w:r>
              <w:rPr>
                <w:rFonts w:ascii="Arial Black" w:hAnsi="Arial Black"/>
                <w:position w:val="2"/>
                <w:sz w:val="21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08" w:type="dxa"/>
          </w:tcPr>
          <w:p>
            <w:pPr>
              <w:pStyle w:val="11"/>
              <w:spacing w:before="55"/>
              <w:ind w:left="30" w:right="224"/>
              <w:rPr>
                <w:rFonts w:hint="eastAsia" w:ascii="MS UI Gothic" w:eastAsia="MS UI Gothic"/>
                <w:sz w:val="21"/>
              </w:rPr>
            </w:pPr>
            <w:r>
              <w:rPr>
                <w:rFonts w:hint="eastAsia" w:ascii="MS UI Gothic" w:eastAsia="MS UI Gothic"/>
                <w:sz w:val="21"/>
              </w:rPr>
              <w:t>可疑</w:t>
            </w:r>
          </w:p>
        </w:tc>
        <w:tc>
          <w:tcPr>
            <w:tcW w:w="2268" w:type="dxa"/>
          </w:tcPr>
          <w:p>
            <w:pPr>
              <w:pStyle w:val="11"/>
              <w:spacing w:before="55"/>
              <w:ind w:left="188" w:right="28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MS UI Gothic" w:eastAsia="MS UI Gothic"/>
                <w:sz w:val="21"/>
              </w:rPr>
              <w:t>只出</w:t>
            </w:r>
            <w:r>
              <w:rPr>
                <w:rFonts w:hint="eastAsia" w:ascii="宋体" w:eastAsia="宋体"/>
                <w:sz w:val="21"/>
              </w:rPr>
              <w:t>现</w:t>
            </w:r>
            <w:r>
              <w:rPr>
                <w:rFonts w:hint="eastAsia" w:ascii="MS UI Gothic" w:eastAsia="MS UI Gothic"/>
                <w:sz w:val="21"/>
              </w:rPr>
              <w:t>淡紫色</w:t>
            </w:r>
            <w:r>
              <w:rPr>
                <w:rFonts w:hint="eastAsia" w:ascii="宋体" w:eastAsia="宋体"/>
                <w:sz w:val="21"/>
              </w:rPr>
              <w:t>环</w:t>
            </w:r>
          </w:p>
        </w:tc>
        <w:tc>
          <w:tcPr>
            <w:tcW w:w="3405" w:type="dxa"/>
          </w:tcPr>
          <w:p>
            <w:pPr>
              <w:pStyle w:val="11"/>
              <w:tabs>
                <w:tab w:val="left" w:pos="2222"/>
              </w:tabs>
              <w:spacing w:line="385" w:lineRule="exact"/>
              <w:ind w:left="779"/>
              <w:jc w:val="left"/>
              <w:rPr>
                <w:sz w:val="21"/>
              </w:rPr>
            </w:pPr>
            <w:r>
              <w:rPr>
                <w:position w:val="5"/>
                <w:sz w:val="21"/>
              </w:rPr>
              <w:t>50</w:t>
            </w:r>
            <w:r>
              <w:rPr>
                <w:position w:val="5"/>
                <w:sz w:val="21"/>
              </w:rPr>
              <w:tab/>
            </w:r>
            <w:r>
              <w:rPr>
                <w:sz w:val="21"/>
              </w:rPr>
              <w:t>200</w:t>
            </w:r>
            <w:r>
              <w:rPr>
                <w:rFonts w:hint="eastAsia" w:ascii="MS UI Gothic" w:eastAsia="MS UI Gothic"/>
                <w:sz w:val="21"/>
              </w:rPr>
              <w:t>～</w:t>
            </w:r>
            <w:r>
              <w:rPr>
                <w:sz w:val="21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8" w:type="dxa"/>
          </w:tcPr>
          <w:p>
            <w:pPr>
              <w:pStyle w:val="11"/>
              <w:spacing w:before="2"/>
              <w:ind w:right="194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2268" w:type="dxa"/>
          </w:tcPr>
          <w:p>
            <w:pPr>
              <w:pStyle w:val="11"/>
              <w:spacing w:before="97"/>
              <w:ind w:left="191" w:right="28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MS UI Gothic" w:eastAsia="MS UI Gothic"/>
                <w:sz w:val="21"/>
              </w:rPr>
              <w:t>逐</w:t>
            </w:r>
            <w:r>
              <w:rPr>
                <w:rFonts w:hint="eastAsia" w:ascii="宋体" w:eastAsia="宋体"/>
                <w:sz w:val="21"/>
              </w:rPr>
              <w:t>渐</w:t>
            </w:r>
            <w:r>
              <w:rPr>
                <w:rFonts w:hint="eastAsia" w:ascii="MS UI Gothic" w:eastAsia="MS UI Gothic"/>
                <w:sz w:val="21"/>
              </w:rPr>
              <w:t>出</w:t>
            </w:r>
            <w:r>
              <w:rPr>
                <w:rFonts w:hint="eastAsia" w:ascii="宋体" w:eastAsia="宋体"/>
                <w:sz w:val="21"/>
              </w:rPr>
              <w:t>现</w:t>
            </w:r>
            <w:r>
              <w:rPr>
                <w:rFonts w:hint="eastAsia" w:ascii="MS UI Gothic" w:eastAsia="MS UI Gothic"/>
                <w:sz w:val="21"/>
              </w:rPr>
              <w:t>淡紫色</w:t>
            </w:r>
            <w:r>
              <w:rPr>
                <w:rFonts w:hint="eastAsia" w:ascii="宋体" w:eastAsia="宋体"/>
                <w:sz w:val="21"/>
              </w:rPr>
              <w:t>环</w:t>
            </w:r>
          </w:p>
        </w:tc>
        <w:tc>
          <w:tcPr>
            <w:tcW w:w="3405" w:type="dxa"/>
          </w:tcPr>
          <w:p>
            <w:pPr>
              <w:pStyle w:val="11"/>
              <w:tabs>
                <w:tab w:val="left" w:pos="2450"/>
              </w:tabs>
              <w:spacing w:before="2" w:line="412" w:lineRule="exact"/>
              <w:ind w:left="719"/>
              <w:jc w:val="left"/>
              <w:rPr>
                <w:sz w:val="21"/>
              </w:rPr>
            </w:pPr>
            <w:r>
              <w:rPr>
                <w:position w:val="-2"/>
                <w:sz w:val="21"/>
              </w:rPr>
              <w:t>100</w:t>
            </w:r>
            <w:r>
              <w:rPr>
                <w:position w:val="-2"/>
                <w:sz w:val="21"/>
              </w:rPr>
              <w:tab/>
            </w:r>
            <w:r>
              <w:rPr>
                <w:sz w:val="21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08" w:type="dxa"/>
          </w:tcPr>
          <w:p>
            <w:pPr>
              <w:pStyle w:val="11"/>
              <w:spacing w:before="16" w:line="369" w:lineRule="exact"/>
              <w:ind w:left="29" w:right="224"/>
              <w:rPr>
                <w:sz w:val="21"/>
              </w:rPr>
            </w:pPr>
            <w:r>
              <w:rPr>
                <w:sz w:val="21"/>
              </w:rPr>
              <w:t>2+</w:t>
            </w:r>
          </w:p>
        </w:tc>
        <w:tc>
          <w:tcPr>
            <w:tcW w:w="2268" w:type="dxa"/>
          </w:tcPr>
          <w:p>
            <w:pPr>
              <w:pStyle w:val="11"/>
              <w:spacing w:before="55"/>
              <w:ind w:left="191" w:right="28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较</w:t>
            </w:r>
            <w:r>
              <w:rPr>
                <w:rFonts w:hint="eastAsia" w:ascii="MS UI Gothic" w:eastAsia="MS UI Gothic"/>
                <w:sz w:val="21"/>
              </w:rPr>
              <w:t>快出</w:t>
            </w:r>
            <w:r>
              <w:rPr>
                <w:rFonts w:hint="eastAsia" w:ascii="宋体" w:eastAsia="宋体"/>
                <w:sz w:val="21"/>
              </w:rPr>
              <w:t>现</w:t>
            </w:r>
            <w:r>
              <w:rPr>
                <w:rFonts w:hint="eastAsia" w:ascii="MS UI Gothic" w:eastAsia="MS UI Gothic"/>
                <w:sz w:val="21"/>
              </w:rPr>
              <w:t>淡紫色</w:t>
            </w:r>
            <w:r>
              <w:rPr>
                <w:rFonts w:hint="eastAsia" w:ascii="宋体" w:eastAsia="宋体"/>
                <w:sz w:val="21"/>
              </w:rPr>
              <w:t>环</w:t>
            </w:r>
          </w:p>
        </w:tc>
        <w:tc>
          <w:tcPr>
            <w:tcW w:w="3405" w:type="dxa"/>
          </w:tcPr>
          <w:p>
            <w:pPr>
              <w:pStyle w:val="11"/>
              <w:tabs>
                <w:tab w:val="left" w:pos="1670"/>
              </w:tabs>
              <w:spacing w:before="16" w:line="369" w:lineRule="exact"/>
              <w:ind w:right="108"/>
              <w:jc w:val="right"/>
              <w:rPr>
                <w:sz w:val="21"/>
              </w:rPr>
            </w:pPr>
            <w:r>
              <w:rPr>
                <w:sz w:val="21"/>
              </w:rPr>
              <w:t>200</w:t>
            </w:r>
            <w:r>
              <w:rPr>
                <w:rFonts w:hint="eastAsia" w:ascii="MS UI Gothic" w:eastAsia="MS UI Gothic"/>
                <w:sz w:val="21"/>
              </w:rPr>
              <w:t>～</w:t>
            </w:r>
            <w:r>
              <w:rPr>
                <w:sz w:val="21"/>
              </w:rPr>
              <w:t>400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2500</w:t>
            </w:r>
            <w:r>
              <w:rPr>
                <w:rFonts w:hint="eastAsia" w:ascii="MS UI Gothic" w:eastAsia="MS UI Gothic"/>
                <w:spacing w:val="-1"/>
                <w:sz w:val="21"/>
              </w:rPr>
              <w:t>～</w:t>
            </w:r>
            <w:r>
              <w:rPr>
                <w:spacing w:val="-1"/>
                <w:sz w:val="21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08" w:type="dxa"/>
          </w:tcPr>
          <w:p>
            <w:pPr>
              <w:pStyle w:val="11"/>
              <w:spacing w:before="29" w:line="312" w:lineRule="exact"/>
              <w:ind w:left="30" w:right="22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rFonts w:hint="eastAsia" w:ascii="MS UI Gothic" w:eastAsia="MS UI Gothic"/>
                <w:sz w:val="21"/>
              </w:rPr>
              <w:t>～</w:t>
            </w:r>
            <w:r>
              <w:rPr>
                <w:sz w:val="21"/>
              </w:rPr>
              <w:t>4+</w:t>
            </w:r>
          </w:p>
        </w:tc>
        <w:tc>
          <w:tcPr>
            <w:tcW w:w="2268" w:type="dxa"/>
          </w:tcPr>
          <w:p>
            <w:pPr>
              <w:pStyle w:val="11"/>
              <w:spacing w:before="68"/>
              <w:ind w:left="191" w:right="28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MS UI Gothic" w:eastAsia="MS UI Gothic"/>
                <w:sz w:val="21"/>
              </w:rPr>
              <w:t>立即出</w:t>
            </w:r>
            <w:r>
              <w:rPr>
                <w:rFonts w:hint="eastAsia" w:ascii="宋体" w:eastAsia="宋体"/>
                <w:sz w:val="21"/>
              </w:rPr>
              <w:t>现</w:t>
            </w:r>
            <w:r>
              <w:rPr>
                <w:rFonts w:hint="eastAsia" w:ascii="MS UI Gothic" w:eastAsia="MS UI Gothic"/>
                <w:sz w:val="21"/>
              </w:rPr>
              <w:t>淡紫色</w:t>
            </w:r>
            <w:r>
              <w:rPr>
                <w:rFonts w:hint="eastAsia" w:ascii="宋体" w:eastAsia="宋体"/>
                <w:sz w:val="21"/>
              </w:rPr>
              <w:t>环</w:t>
            </w:r>
          </w:p>
        </w:tc>
        <w:tc>
          <w:tcPr>
            <w:tcW w:w="3405" w:type="dxa"/>
          </w:tcPr>
          <w:p>
            <w:pPr>
              <w:pStyle w:val="11"/>
              <w:tabs>
                <w:tab w:val="left" w:pos="1730"/>
              </w:tabs>
              <w:spacing w:before="1" w:line="340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1000</w:t>
            </w:r>
            <w:r>
              <w:rPr>
                <w:rFonts w:hint="eastAsia" w:ascii="MS UI Gothic" w:eastAsia="MS UI Gothic"/>
                <w:sz w:val="21"/>
              </w:rPr>
              <w:t>～</w:t>
            </w:r>
            <w:r>
              <w:rPr>
                <w:sz w:val="21"/>
              </w:rPr>
              <w:t>3000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8000</w:t>
            </w:r>
            <w:r>
              <w:rPr>
                <w:rFonts w:hint="eastAsia" w:ascii="MS UI Gothic" w:eastAsia="MS UI Gothic"/>
                <w:spacing w:val="-1"/>
                <w:sz w:val="21"/>
              </w:rPr>
              <w:t>～</w:t>
            </w:r>
            <w:r>
              <w:rPr>
                <w:spacing w:val="-1"/>
                <w:sz w:val="21"/>
              </w:rPr>
              <w:t>10000</w:t>
            </w:r>
          </w:p>
        </w:tc>
      </w:tr>
    </w:tbl>
    <w:p>
      <w:pPr>
        <w:pStyle w:val="3"/>
        <w:spacing w:before="11"/>
        <w:rPr>
          <w:rFonts w:ascii="Microsoft JhengHei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00" w:lineRule="exact"/>
        <w:ind w:left="403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注意事项：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1</w:t>
      </w:r>
      <w:r>
        <w:rPr>
          <w:rFonts w:hint="eastAsia" w:ascii="宋体" w:hAnsi="宋体" w:eastAsia="宋体" w:cs="宋体"/>
          <w:w w:val="130"/>
        </w:rPr>
        <w:t xml:space="preserve">、 </w:t>
      </w:r>
      <w:r>
        <w:rPr>
          <w:rFonts w:hint="eastAsia" w:ascii="宋体" w:hAnsi="宋体" w:eastAsia="宋体" w:cs="宋体"/>
          <w:w w:val="110"/>
        </w:rPr>
        <w:t>尿液酮体浓度高时，紫色明显；尿液酮体浓度低时</w:t>
      </w:r>
      <w:r>
        <w:rPr>
          <w:rFonts w:hint="eastAsia" w:ascii="宋体" w:hAnsi="宋体" w:eastAsia="宋体" w:cs="宋体"/>
          <w:w w:val="130"/>
        </w:rPr>
        <w:t>，</w:t>
      </w:r>
      <w:r>
        <w:rPr>
          <w:rFonts w:hint="eastAsia" w:ascii="宋体" w:hAnsi="宋体" w:eastAsia="宋体" w:cs="宋体"/>
          <w:w w:val="110"/>
        </w:rPr>
        <w:t>红色明显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spacing w:val="-8"/>
          <w:w w:val="120"/>
        </w:rPr>
        <w:t xml:space="preserve">、 </w:t>
      </w:r>
      <w:r>
        <w:rPr>
          <w:rFonts w:hint="eastAsia" w:ascii="宋体" w:hAnsi="宋体" w:eastAsia="宋体" w:cs="宋体"/>
          <w:w w:val="105"/>
        </w:rPr>
        <w:t>Lange</w:t>
      </w:r>
      <w:r>
        <w:rPr>
          <w:rFonts w:hint="eastAsia" w:ascii="宋体" w:hAnsi="宋体" w:eastAsia="宋体" w:cs="宋体"/>
          <w:spacing w:val="59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氨液易挥发</w:t>
      </w:r>
      <w:r>
        <w:rPr>
          <w:rFonts w:hint="eastAsia" w:ascii="宋体" w:hAnsi="宋体" w:eastAsia="宋体" w:cs="宋体"/>
          <w:w w:val="120"/>
        </w:rPr>
        <w:t>，</w:t>
      </w:r>
      <w:r>
        <w:rPr>
          <w:rFonts w:hint="eastAsia" w:ascii="宋体" w:hAnsi="宋体" w:eastAsia="宋体" w:cs="宋体"/>
          <w:w w:val="105"/>
        </w:rPr>
        <w:t>应注意密闭保存，否则显色不佳。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30"/>
        </w:rPr>
        <w:t xml:space="preserve">、 </w:t>
      </w:r>
      <w:r>
        <w:rPr>
          <w:rFonts w:hint="eastAsia" w:ascii="宋体" w:hAnsi="宋体" w:eastAsia="宋体" w:cs="宋体"/>
          <w:w w:val="105"/>
        </w:rPr>
        <w:t>当含有大量非晶形尿酸盐时</w:t>
      </w:r>
      <w:r>
        <w:rPr>
          <w:rFonts w:hint="eastAsia" w:ascii="宋体" w:hAnsi="宋体" w:eastAsia="宋体" w:cs="宋体"/>
          <w:w w:val="130"/>
        </w:rPr>
        <w:t>，</w:t>
      </w:r>
      <w:r>
        <w:rPr>
          <w:rFonts w:hint="eastAsia" w:ascii="宋体" w:hAnsi="宋体" w:eastAsia="宋体" w:cs="宋体"/>
          <w:w w:val="105"/>
        </w:rPr>
        <w:t>则产生黄色至褐色环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300" w:lineRule="exact"/>
        <w:textAlignment w:val="auto"/>
        <w:rPr>
          <w:rFonts w:hint="eastAsia" w:ascii="宋体" w:hAnsi="宋体" w:eastAsia="宋体" w:cs="宋体"/>
          <w:sz w:val="20"/>
        </w:rPr>
      </w:pPr>
    </w:p>
    <w:p>
      <w:pPr>
        <w:keepNext w:val="0"/>
        <w:keepLines w:val="0"/>
        <w:pageBreakBefore w:val="0"/>
        <w:widowControl w:val="0"/>
        <w:tabs>
          <w:tab w:val="left" w:pos="57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exact"/>
        <w:ind w:left="1166" w:right="0" w:firstLine="0"/>
        <w:jc w:val="left"/>
        <w:textAlignment w:val="auto"/>
        <w:rPr>
          <w:rFonts w:hint="eastAsia" w:ascii="宋体" w:hAnsi="宋体" w:eastAsia="宋体" w:cs="宋体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00" w:lineRule="exact"/>
        <w:jc w:val="left"/>
        <w:textAlignment w:val="auto"/>
        <w:rPr>
          <w:rFonts w:hint="eastAsia" w:ascii="宋体" w:hAnsi="宋体" w:eastAsia="宋体" w:cs="宋体"/>
          <w:sz w:val="18"/>
        </w:rPr>
        <w:sectPr>
          <w:type w:val="continuous"/>
          <w:pgSz w:w="11900" w:h="16820"/>
          <w:pgMar w:top="660" w:right="1120" w:bottom="280" w:left="1680" w:header="720" w:footer="720" w:gutter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1" w:line="30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4</w:t>
      </w:r>
      <w:r>
        <w:rPr>
          <w:rFonts w:hint="eastAsia" w:ascii="宋体" w:hAnsi="宋体" w:eastAsia="宋体" w:cs="宋体"/>
          <w:w w:val="130"/>
        </w:rPr>
        <w:t xml:space="preserve">、 </w:t>
      </w:r>
      <w:r>
        <w:rPr>
          <w:rFonts w:hint="eastAsia" w:ascii="宋体" w:hAnsi="宋体" w:eastAsia="宋体" w:cs="宋体"/>
          <w:w w:val="105"/>
        </w:rPr>
        <w:t>为了您的安全和健康，请穿实验服并戴一次性手套操作。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00" w:lineRule="exact"/>
        <w:textAlignment w:val="auto"/>
        <w:rPr>
          <w:rFonts w:hint="eastAsia" w:ascii="宋体" w:hAnsi="宋体" w:eastAsia="宋体" w:cs="宋体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exact"/>
        <w:ind w:left="403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w w:val="105"/>
          <w:sz w:val="24"/>
        </w:rPr>
        <w:t>有效期：</w:t>
      </w:r>
      <w:r>
        <w:rPr>
          <w:rFonts w:hint="eastAsia" w:ascii="宋体" w:hAnsi="宋体" w:eastAsia="宋体" w:cs="宋体"/>
          <w:w w:val="105"/>
          <w:sz w:val="21"/>
        </w:rPr>
        <w:t>12</w:t>
      </w:r>
      <w:r>
        <w:rPr>
          <w:rFonts w:hint="eastAsia" w:ascii="宋体" w:hAnsi="宋体" w:eastAsia="宋体" w:cs="宋体"/>
          <w:spacing w:val="58"/>
          <w:w w:val="105"/>
          <w:sz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</w:rPr>
        <w:t>个月有效。</w:t>
      </w:r>
    </w:p>
    <w:sectPr>
      <w:pgSz w:w="11900" w:h="16820"/>
      <w:pgMar w:top="1600" w:right="11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w:pict>
        <v:shape id="PowerPlusWaterMarkObject447386" o:spid="_x0000_s2050" o:spt="136" type="#_x0000_t136" style="position:absolute;left:0pt;height:71.85pt;width:571.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3884930</wp:posOffset>
              </wp:positionH>
              <wp:positionV relativeFrom="paragraph">
                <wp:posOffset>-635</wp:posOffset>
              </wp:positionV>
              <wp:extent cx="1835785" cy="866140"/>
              <wp:effectExtent l="0" t="0" r="1206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951730" y="469265"/>
                        <a:ext cx="1835785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5.9pt;margin-top:-0.05pt;height:68.2pt;width:144.55pt;z-index:251658240;mso-width-relative:page;mso-height-relative:page;" fillcolor="#FFFFFF" filled="t" stroked="f" coordsize="21600,21600" o:gfxdata="UEsDBAoAAAAAAIdO4kAAAAAAAAAAAAAAAAAEAAAAZHJzL1BLAwQUAAAACACHTuJAcedf8NcAAAAJ&#10;AQAADwAAAGRycy9kb3ducmV2LnhtbE2PwU7DMBBE70j8g7VIXFBrm9KUhDiVQAJxbekHbOJtEhGv&#10;o9ht2r/HnOA4mtHMm3J7cYM40xR6zwb0UoEgbrztuTVw+HpfPIMIEdni4JkMXCnAtrq9KbGwfuYd&#10;nfexFamEQ4EGuhjHQsrQdOQwLP1InLyjnxzGJKdW2gnnVO4G+ahUJh32nBY6HOmto+Z7f3IGjp/z&#10;wzqf64942OyeslfsN7W/GnN/p9ULiEiX+BeGX/yEDlViqv2JbRCDgUzrhB4NLDSI5OdK5SDqFFxl&#10;K5BVKf8/qH4AUEsDBBQAAAAIAIdO4kCcNrCpyQEAAFQDAAAOAAAAZHJzL2Uyb0RvYy54bWytU0tu&#10;2zAQ3RfIHQjuY1lKpNiC5QBt4G6KtkCaA9AUJRHgD0PGknuA9gZdddN9z+VzdEg73+6KekEPOY9v&#10;5r2hVteTVmQnwEtrGprP5pQIw20rTd/Quy+b8wUlPjDTMmWNaOheeHq9PnuzGl0tCjtY1QogSGJ8&#10;PbqGDiG4Oss8H4RmfmadMJjsLGgWcAt91gIbkV2rrJjPq2y00DqwXHiPpzfHJF0n/q4TPHzqOi8C&#10;UQ3F3kJaIa3buGbrFat7YG6Q/NQG+4cuNJMGiz5S3bDAyD3Iv6i05GC97cKMW53ZrpNcJA2oJp+/&#10;UnM7MCeSFjTHu0eb/P+j5R93n4HItqEFJYZpHNHhx/fDz9+HX99IHu0Zna8RdesQF6a3dsIxP5x7&#10;PIyqpw50/Ec9BPOXyzK/ukC79xhXy6Iqjz6LKRAe7y8uyqtFSQlHwKKq8ss0iOyJyIEP74XVJAYN&#10;BZxjspftPviATSH0ARLreqtku5FKpQ3023cKyI7hzDfpF8vjlRcwZcjY0GVZlInZ2Hj/iFMG4VH3&#10;UV+MwrSdTmZsbbtHL/DRY2eDha+UMMMxaGig5N6B7AfMJJMSC44ulT89s/g2nu9TraePYf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edf8NcAAAAJAQAADwAAAAAAAAABACAAAAAiAAAAZHJzL2Rv&#10;d25yZXYueG1sUEsBAhQAFAAAAAgAh07iQJw2sKnJAQAAV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1" name="图片 1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74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nn-NO" w:eastAsia="nn-NO" w:bidi="nn-NO"/>
    </w:rPr>
  </w:style>
  <w:style w:type="paragraph" w:styleId="2">
    <w:name w:val="heading 1"/>
    <w:basedOn w:val="1"/>
    <w:next w:val="1"/>
    <w:qFormat/>
    <w:uiPriority w:val="1"/>
    <w:pPr>
      <w:spacing w:before="1"/>
      <w:ind w:left="403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nn-NO" w:eastAsia="nn-NO" w:bidi="nn-NO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S UI Gothic" w:hAnsi="MS UI Gothic" w:eastAsia="MS UI Gothic" w:cs="MS UI Gothic"/>
      <w:sz w:val="21"/>
      <w:szCs w:val="21"/>
      <w:lang w:val="nn-NO" w:eastAsia="nn-NO" w:bidi="nn-NO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nn-NO" w:eastAsia="nn-NO" w:bidi="nn-NO"/>
    </w:rPr>
  </w:style>
  <w:style w:type="paragraph" w:customStyle="1" w:styleId="11">
    <w:name w:val="Table Paragraph"/>
    <w:basedOn w:val="1"/>
    <w:qFormat/>
    <w:uiPriority w:val="1"/>
    <w:pPr>
      <w:jc w:val="center"/>
    </w:pPr>
    <w:rPr>
      <w:rFonts w:ascii="微软雅黑" w:hAnsi="微软雅黑" w:eastAsia="微软雅黑" w:cs="微软雅黑"/>
      <w:lang w:val="nn-NO" w:eastAsia="nn-NO" w:bidi="nn-N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2019-04-22T06:36:00Z</dcterms:created>
  <dc:creator>94099</dc:creator>
  <cp:lastModifiedBy>Cute  princess</cp:lastModifiedBy>
  <dcterms:modified xsi:type="dcterms:W3CDTF">2019-04-22T06:39:46Z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2019-04-22T00:00:00Z</vt:filetime>
  </property>
  <property fmtid="{D5CDD505-2E9C-101B-9397-08002B2CF9AE}" pid="5" name="KSOProductBuildVer">
    <vt:lpwstr>2052-11.1.0.8612</vt:lpwstr>
  </property>
</Properties>
</file>