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罗</w:t>
      </w:r>
      <w:r>
        <w:rPr>
          <w:rFonts w:hint="eastAsia" w:ascii="宋体" w:hAnsi="宋体" w:eastAsia="宋体" w:cs="宋体"/>
          <w:b/>
          <w:sz w:val="30"/>
        </w:rPr>
        <w:t xml:space="preserve">丹明 </w:t>
      </w:r>
      <w:r>
        <w:rPr>
          <w:rFonts w:hint="eastAsia" w:ascii="宋体" w:hAnsi="宋体" w:eastAsia="宋体" w:cs="宋体"/>
          <w:b/>
          <w:sz w:val="30"/>
        </w:rPr>
        <w:t xml:space="preserve">123 </w:t>
      </w:r>
      <w:r>
        <w:rPr>
          <w:rFonts w:hint="eastAsia" w:ascii="宋体" w:hAnsi="宋体" w:eastAsia="宋体" w:cs="宋体"/>
          <w:b/>
          <w:sz w:val="30"/>
        </w:rPr>
        <w:t>溶液</w:t>
      </w:r>
      <w:r>
        <w:rPr>
          <w:rFonts w:hint="eastAsia" w:ascii="宋体" w:hAnsi="宋体" w:eastAsia="宋体" w:cs="宋体"/>
          <w:b/>
          <w:sz w:val="30"/>
        </w:rPr>
        <w:t>(0.5mg/ml)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00" w:bottom="280" w:left="1680" w:header="720" w:footer="720" w:gutter="0"/>
          <w:cols w:equalWidth="0" w:num="2">
            <w:col w:w="1646" w:space="607"/>
            <w:col w:w="676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8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Rhodamine</w:t>
      </w:r>
      <w:r>
        <w:rPr>
          <w:rFonts w:hint="eastAsia" w:ascii="宋体" w:hAnsi="宋体" w:eastAsia="宋体" w:cs="宋体"/>
          <w:spacing w:val="20"/>
        </w:rPr>
        <w:t xml:space="preserve"> </w:t>
      </w:r>
      <w:r>
        <w:rPr>
          <w:rFonts w:hint="eastAsia" w:ascii="宋体" w:hAnsi="宋体" w:eastAsia="宋体" w:cs="宋体"/>
        </w:rPr>
        <w:t>123</w:t>
      </w:r>
      <w:r>
        <w:rPr>
          <w:rFonts w:hint="eastAsia" w:ascii="宋体" w:hAnsi="宋体" w:eastAsia="宋体" w:cs="宋体"/>
          <w:spacing w:val="38"/>
        </w:rPr>
        <w:t xml:space="preserve"> 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可以通</w:t>
      </w:r>
      <w:r>
        <w:rPr>
          <w:rFonts w:hint="eastAsia" w:ascii="宋体" w:hAnsi="宋体" w:eastAsia="宋体" w:cs="宋体"/>
        </w:rPr>
        <w:t>过细</w:t>
      </w:r>
      <w:r>
        <w:rPr>
          <w:rFonts w:hint="eastAsia" w:ascii="宋体" w:hAnsi="宋体" w:eastAsia="宋体" w:cs="宋体"/>
        </w:rPr>
        <w:t>胞膜的</w:t>
      </w:r>
      <w:r>
        <w:rPr>
          <w:rFonts w:hint="eastAsia" w:ascii="宋体" w:hAnsi="宋体" w:eastAsia="宋体" w:cs="宋体"/>
        </w:rPr>
        <w:t>选择</w:t>
      </w:r>
      <w:r>
        <w:rPr>
          <w:rFonts w:hint="eastAsia" w:ascii="宋体" w:hAnsi="宋体" w:eastAsia="宋体" w:cs="宋体"/>
        </w:rPr>
        <w:t>性染色活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线</w:t>
      </w:r>
      <w:r>
        <w:rPr>
          <w:rFonts w:hint="eastAsia" w:ascii="宋体" w:hAnsi="宋体" w:eastAsia="宋体" w:cs="宋体"/>
        </w:rPr>
        <w:t>粒体的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光染料，呈黄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光，多用于</w:t>
      </w:r>
      <w:r>
        <w:rPr>
          <w:rFonts w:hint="eastAsia" w:ascii="宋体" w:hAnsi="宋体" w:eastAsia="宋体" w:cs="宋体"/>
        </w:rPr>
        <w:t>检测线</w:t>
      </w:r>
      <w:r>
        <w:rPr>
          <w:rFonts w:hint="eastAsia" w:ascii="宋体" w:hAnsi="宋体" w:eastAsia="宋体" w:cs="宋体"/>
        </w:rPr>
        <w:t>粒体膜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位，也常用于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。它可以快速通</w:t>
      </w:r>
      <w:r>
        <w:rPr>
          <w:rFonts w:hint="eastAsia" w:ascii="宋体" w:hAnsi="宋体" w:eastAsia="宋体" w:cs="宋体"/>
        </w:rPr>
        <w:t>过细</w:t>
      </w:r>
      <w:r>
        <w:rPr>
          <w:rFonts w:hint="eastAsia" w:ascii="宋体" w:hAnsi="宋体" w:eastAsia="宋体" w:cs="宋体"/>
        </w:rPr>
        <w:t>胞膜，</w:t>
      </w:r>
      <w:r>
        <w:rPr>
          <w:rFonts w:hint="eastAsia" w:ascii="宋体" w:hAnsi="宋体" w:eastAsia="宋体" w:cs="宋体"/>
        </w:rPr>
        <w:t xml:space="preserve">仅 </w:t>
      </w:r>
      <w:r>
        <w:rPr>
          <w:rFonts w:hint="eastAsia" w:ascii="宋体" w:hAnsi="宋体" w:eastAsia="宋体" w:cs="宋体"/>
        </w:rPr>
        <w:t>需几分</w:t>
      </w:r>
      <w:r>
        <w:rPr>
          <w:rFonts w:hint="eastAsia" w:ascii="宋体" w:hAnsi="宋体" w:eastAsia="宋体" w:cs="宋体"/>
        </w:rPr>
        <w:t>钟</w:t>
      </w:r>
      <w:r>
        <w:rPr>
          <w:rFonts w:hint="eastAsia" w:ascii="宋体" w:hAnsi="宋体" w:eastAsia="宋体" w:cs="宋体"/>
        </w:rPr>
        <w:t>就可以被具有活性的</w:t>
      </w:r>
      <w:r>
        <w:rPr>
          <w:rFonts w:hint="eastAsia" w:ascii="宋体" w:hAnsi="宋体" w:eastAsia="宋体" w:cs="宋体"/>
        </w:rPr>
        <w:t>线</w:t>
      </w:r>
      <w:r>
        <w:rPr>
          <w:rFonts w:hint="eastAsia" w:ascii="宋体" w:hAnsi="宋体" w:eastAsia="宋体" w:cs="宋体"/>
        </w:rPr>
        <w:t>粒体所俘</w:t>
      </w:r>
      <w:r>
        <w:rPr>
          <w:rFonts w:hint="eastAsia" w:ascii="宋体" w:hAnsi="宋体" w:eastAsia="宋体" w:cs="宋体"/>
        </w:rPr>
        <w:t>获</w:t>
      </w:r>
      <w:r>
        <w:rPr>
          <w:rFonts w:hint="eastAsia" w:ascii="宋体" w:hAnsi="宋体" w:eastAsia="宋体" w:cs="宋体"/>
        </w:rPr>
        <w:t>，并且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胞没有任何毒性。</w:t>
      </w:r>
      <w:r>
        <w:rPr>
          <w:rFonts w:hint="eastAsia" w:ascii="宋体" w:hAnsi="宋体" w:eastAsia="宋体" w:cs="宋体"/>
        </w:rPr>
        <w:t>Rhodamine</w:t>
      </w:r>
      <w:r>
        <w:rPr>
          <w:rFonts w:hint="eastAsia" w:ascii="宋体" w:hAnsi="宋体" w:eastAsia="宋体" w:cs="宋体"/>
          <w:spacing w:val="41"/>
        </w:rPr>
        <w:t xml:space="preserve"> </w:t>
      </w:r>
      <w:r>
        <w:rPr>
          <w:rFonts w:hint="eastAsia" w:ascii="宋体" w:hAnsi="宋体" w:eastAsia="宋体" w:cs="宋体"/>
        </w:rPr>
        <w:t>123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还</w:t>
      </w:r>
      <w:r>
        <w:rPr>
          <w:rFonts w:hint="eastAsia" w:ascii="宋体" w:hAnsi="宋体" w:eastAsia="宋体" w:cs="宋体"/>
        </w:rPr>
        <w:t>用于</w:t>
      </w:r>
      <w:r>
        <w:rPr>
          <w:rFonts w:hint="eastAsia" w:ascii="宋体" w:hAnsi="宋体" w:eastAsia="宋体" w:cs="宋体"/>
        </w:rPr>
        <w:t>对许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种细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行染色，包括植物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菌，由于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胞内 </w:t>
      </w:r>
      <w:r>
        <w:rPr>
          <w:rFonts w:hint="eastAsia" w:ascii="宋体" w:hAnsi="宋体" w:eastAsia="宋体" w:cs="宋体"/>
        </w:rPr>
        <w:t xml:space="preserve">ATP </w:t>
      </w:r>
      <w:r>
        <w:rPr>
          <w:rFonts w:hint="eastAsia" w:ascii="宋体" w:hAnsi="宋体" w:eastAsia="宋体" w:cs="宋体"/>
        </w:rPr>
        <w:t xml:space="preserve">的量与 </w:t>
      </w:r>
      <w:r>
        <w:rPr>
          <w:rFonts w:hint="eastAsia" w:ascii="宋体" w:hAnsi="宋体" w:eastAsia="宋体" w:cs="宋体"/>
        </w:rPr>
        <w:t xml:space="preserve">Rh123 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400" w:lineRule="exact"/>
        <w:ind w:left="403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度之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有相</w:t>
      </w:r>
      <w:r>
        <w:rPr>
          <w:rFonts w:hint="eastAsia" w:ascii="宋体" w:hAnsi="宋体" w:eastAsia="宋体" w:cs="宋体"/>
        </w:rPr>
        <w:t>关</w:t>
      </w:r>
      <w:r>
        <w:rPr>
          <w:rFonts w:hint="eastAsia" w:ascii="宋体" w:hAnsi="宋体" w:eastAsia="宋体" w:cs="宋体"/>
        </w:rPr>
        <w:t xml:space="preserve">性，因此 </w:t>
      </w:r>
      <w:r>
        <w:rPr>
          <w:rFonts w:hint="eastAsia" w:ascii="宋体" w:hAnsi="宋体" w:eastAsia="宋体" w:cs="宋体"/>
        </w:rPr>
        <w:t xml:space="preserve">Rh123 </w:t>
      </w:r>
      <w:r>
        <w:rPr>
          <w:rFonts w:hint="eastAsia" w:ascii="宋体" w:hAnsi="宋体" w:eastAsia="宋体" w:cs="宋体"/>
        </w:rPr>
        <w:t>也被用于</w:t>
      </w:r>
      <w:r>
        <w:rPr>
          <w:rFonts w:hint="eastAsia" w:ascii="宋体" w:hAnsi="宋体" w:eastAsia="宋体" w:cs="宋体"/>
        </w:rPr>
        <w:t>检测细</w:t>
      </w:r>
      <w:r>
        <w:rPr>
          <w:rFonts w:hint="eastAsia" w:ascii="宋体" w:hAnsi="宋体" w:eastAsia="宋体" w:cs="宋体"/>
        </w:rPr>
        <w:t xml:space="preserve">胞内的 </w:t>
      </w:r>
      <w:r>
        <w:rPr>
          <w:rFonts w:hint="eastAsia" w:ascii="宋体" w:hAnsi="宋体" w:eastAsia="宋体" w:cs="宋体"/>
        </w:rPr>
        <w:t>ATP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18" w:line="368" w:lineRule="exact"/>
        <w:ind w:left="82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</w:t>
      </w:r>
    </w:p>
    <w:p>
      <w:pPr>
        <w:pStyle w:val="2"/>
        <w:spacing w:line="422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4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tabs>
          <w:tab w:val="left" w:pos="3269"/>
          <w:tab w:val="left" w:pos="4396"/>
        </w:tabs>
        <w:ind w:left="1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Rhodamine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123(0.5mg/ml)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>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3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 w:right="12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、取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数生</w:t>
      </w:r>
      <w:r>
        <w:rPr>
          <w:rFonts w:hint="eastAsia" w:ascii="宋体" w:hAnsi="宋体" w:eastAsia="宋体" w:cs="宋体"/>
          <w:w w:val="105"/>
        </w:rPr>
        <w:t>长</w:t>
      </w:r>
      <w:r>
        <w:rPr>
          <w:rFonts w:hint="eastAsia" w:ascii="宋体" w:hAnsi="宋体" w:eastAsia="宋体" w:cs="宋体"/>
          <w:w w:val="105"/>
        </w:rPr>
        <w:t>期的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胞，将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胞密度</w:t>
      </w:r>
      <w:r>
        <w:rPr>
          <w:rFonts w:hint="eastAsia" w:ascii="宋体" w:hAnsi="宋体" w:eastAsia="宋体" w:cs="宋体"/>
          <w:w w:val="105"/>
        </w:rPr>
        <w:t>调</w:t>
      </w:r>
      <w:r>
        <w:rPr>
          <w:rFonts w:hint="eastAsia" w:ascii="宋体" w:hAnsi="宋体" w:eastAsia="宋体" w:cs="宋体"/>
          <w:spacing w:val="-8"/>
          <w:w w:val="105"/>
        </w:rPr>
        <w:t xml:space="preserve">整到 </w:t>
      </w:r>
      <w:r>
        <w:rPr>
          <w:rFonts w:hint="eastAsia" w:ascii="宋体" w:hAnsi="宋体" w:eastAsia="宋体" w:cs="宋体"/>
          <w:w w:val="105"/>
        </w:rPr>
        <w:t>3×10</w:t>
      </w:r>
      <w:r>
        <w:rPr>
          <w:rFonts w:hint="eastAsia" w:ascii="宋体" w:hAnsi="宋体" w:eastAsia="宋体" w:cs="宋体"/>
          <w:spacing w:val="-35"/>
          <w:w w:val="105"/>
        </w:rPr>
        <w:t xml:space="preserve"> </w:t>
      </w:r>
      <w:r>
        <w:rPr>
          <w:rFonts w:hint="eastAsia" w:ascii="宋体" w:hAnsi="宋体" w:eastAsia="宋体" w:cs="宋体"/>
          <w:w w:val="105"/>
          <w:position w:val="6"/>
          <w:sz w:val="14"/>
        </w:rPr>
        <w:t>5</w:t>
      </w:r>
      <w:r>
        <w:rPr>
          <w:rFonts w:hint="eastAsia" w:ascii="宋体" w:hAnsi="宋体" w:eastAsia="宋体" w:cs="宋体"/>
          <w:spacing w:val="-28"/>
          <w:w w:val="105"/>
          <w:position w:val="6"/>
          <w:sz w:val="14"/>
        </w:rPr>
        <w:t xml:space="preserve"> </w:t>
      </w:r>
      <w:r>
        <w:rPr>
          <w:rFonts w:hint="eastAsia" w:ascii="宋体" w:hAnsi="宋体" w:eastAsia="宋体" w:cs="宋体"/>
          <w:w w:val="105"/>
        </w:rPr>
        <w:t>个</w:t>
      </w:r>
      <w:r>
        <w:rPr>
          <w:rFonts w:hint="eastAsia" w:ascii="宋体" w:hAnsi="宋体" w:eastAsia="宋体" w:cs="宋体"/>
          <w:w w:val="105"/>
        </w:rPr>
        <w:t>/ml</w:t>
      </w:r>
      <w:r>
        <w:rPr>
          <w:rFonts w:hint="eastAsia" w:ascii="宋体" w:hAnsi="宋体" w:eastAsia="宋体" w:cs="宋体"/>
          <w:spacing w:val="-2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接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spacing w:val="-12"/>
          <w:w w:val="105"/>
        </w:rPr>
        <w:t xml:space="preserve">至 </w:t>
      </w: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spacing w:val="-2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孔板，培</w:t>
      </w:r>
      <w:r>
        <w:rPr>
          <w:rFonts w:hint="eastAsia" w:ascii="宋体" w:hAnsi="宋体" w:eastAsia="宋体" w:cs="宋体"/>
          <w:spacing w:val="-33"/>
          <w:w w:val="105"/>
        </w:rPr>
        <w:t xml:space="preserve">养 </w:t>
      </w:r>
      <w:r>
        <w:rPr>
          <w:rFonts w:hint="eastAsia" w:ascii="宋体" w:hAnsi="宋体" w:eastAsia="宋体" w:cs="宋体"/>
          <w:w w:val="105"/>
        </w:rPr>
        <w:t>24h</w:t>
      </w:r>
      <w:r>
        <w:rPr>
          <w:rFonts w:hint="eastAsia" w:ascii="宋体" w:hAnsi="宋体" w:eastAsia="宋体" w:cs="宋体"/>
          <w:w w:val="105"/>
        </w:rPr>
        <w:t>，同</w:t>
      </w:r>
      <w:r>
        <w:rPr>
          <w:rFonts w:hint="eastAsia" w:ascii="宋体" w:hAnsi="宋体" w:eastAsia="宋体" w:cs="宋体"/>
          <w:w w:val="105"/>
        </w:rPr>
        <w:t>时应设</w:t>
      </w:r>
      <w:r>
        <w:rPr>
          <w:rFonts w:hint="eastAsia" w:ascii="宋体" w:hAnsi="宋体" w:eastAsia="宋体" w:cs="宋体"/>
          <w:w w:val="105"/>
        </w:rPr>
        <w:t>立</w:t>
      </w:r>
      <w:r>
        <w:rPr>
          <w:rFonts w:hint="eastAsia" w:ascii="宋体" w:hAnsi="宋体" w:eastAsia="宋体" w:cs="宋体"/>
          <w:w w:val="105"/>
        </w:rPr>
        <w:t>阴</w:t>
      </w:r>
      <w:r>
        <w:rPr>
          <w:rFonts w:hint="eastAsia" w:ascii="宋体" w:hAnsi="宋体" w:eastAsia="宋体" w:cs="宋体"/>
          <w:w w:val="105"/>
        </w:rPr>
        <w:t>性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、在各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胞中加入所需干</w:t>
      </w:r>
      <w:r>
        <w:rPr>
          <w:rFonts w:hint="eastAsia" w:ascii="宋体" w:hAnsi="宋体" w:eastAsia="宋体" w:cs="宋体"/>
          <w:w w:val="110"/>
        </w:rPr>
        <w:t>预</w:t>
      </w:r>
      <w:r>
        <w:rPr>
          <w:rFonts w:hint="eastAsia" w:ascii="宋体" w:hAnsi="宋体" w:eastAsia="宋体" w:cs="宋体"/>
          <w:w w:val="110"/>
        </w:rPr>
        <w:t>措施，</w:t>
      </w:r>
      <w:r>
        <w:rPr>
          <w:rFonts w:hint="eastAsia" w:ascii="宋体" w:hAnsi="宋体" w:eastAsia="宋体" w:cs="宋体"/>
          <w:w w:val="110"/>
        </w:rPr>
        <w:t>继续</w:t>
      </w:r>
      <w:r>
        <w:rPr>
          <w:rFonts w:hint="eastAsia" w:ascii="宋体" w:hAnsi="宋体" w:eastAsia="宋体" w:cs="宋体"/>
          <w:w w:val="110"/>
        </w:rPr>
        <w:t>培</w:t>
      </w:r>
      <w:r>
        <w:rPr>
          <w:rFonts w:hint="eastAsia" w:ascii="宋体" w:hAnsi="宋体" w:eastAsia="宋体" w:cs="宋体"/>
          <w:w w:val="110"/>
        </w:rPr>
        <w:t>养</w:t>
      </w:r>
      <w:r>
        <w:rPr>
          <w:rFonts w:hint="eastAsia" w:ascii="宋体" w:hAnsi="宋体" w:eastAsia="宋体" w:cs="宋体"/>
          <w:w w:val="110"/>
        </w:rPr>
        <w:t>一定</w:t>
      </w:r>
      <w:r>
        <w:rPr>
          <w:rFonts w:hint="eastAsia" w:ascii="宋体" w:hAnsi="宋体" w:eastAsia="宋体" w:cs="宋体"/>
          <w:w w:val="110"/>
        </w:rPr>
        <w:t>时间</w:t>
      </w:r>
      <w:r>
        <w:rPr>
          <w:rFonts w:hint="eastAsia" w:ascii="宋体" w:hAnsi="宋体" w:eastAsia="宋体" w:cs="宋体"/>
          <w:w w:val="110"/>
        </w:rPr>
        <w:t>后，收集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胞，</w:t>
      </w:r>
      <w:r>
        <w:rPr>
          <w:rFonts w:hint="eastAsia" w:ascii="宋体" w:hAnsi="宋体" w:eastAsia="宋体" w:cs="宋体"/>
          <w:w w:val="110"/>
        </w:rPr>
        <w:t>PBS清洗2次。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765" w:right="167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 xml:space="preserve">1ml PBS </w:t>
      </w:r>
      <w:r>
        <w:rPr>
          <w:rFonts w:hint="eastAsia" w:ascii="宋体" w:hAnsi="宋体" w:eastAsia="宋体" w:cs="宋体"/>
          <w:w w:val="105"/>
        </w:rPr>
        <w:t>重</w:t>
      </w:r>
      <w:r>
        <w:rPr>
          <w:rFonts w:hint="eastAsia" w:ascii="宋体" w:hAnsi="宋体" w:eastAsia="宋体" w:cs="宋体"/>
          <w:w w:val="105"/>
        </w:rPr>
        <w:t>悬细</w:t>
      </w:r>
      <w:r>
        <w:rPr>
          <w:rFonts w:hint="eastAsia" w:ascii="宋体" w:hAnsi="宋体" w:eastAsia="宋体" w:cs="宋体"/>
          <w:spacing w:val="-10"/>
          <w:w w:val="105"/>
        </w:rPr>
        <w:t xml:space="preserve">胞与 </w:t>
      </w:r>
      <w:r>
        <w:rPr>
          <w:rFonts w:hint="eastAsia" w:ascii="宋体" w:hAnsi="宋体" w:eastAsia="宋体" w:cs="宋体"/>
          <w:w w:val="105"/>
        </w:rPr>
        <w:t xml:space="preserve">EP </w:t>
      </w:r>
      <w:r>
        <w:rPr>
          <w:rFonts w:hint="eastAsia" w:ascii="宋体" w:hAnsi="宋体" w:eastAsia="宋体" w:cs="宋体"/>
          <w:spacing w:val="-5"/>
          <w:w w:val="105"/>
        </w:rPr>
        <w:t xml:space="preserve">管中，加入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 Rhodamine 123(0.5mg/ml)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37℃</w:t>
      </w:r>
      <w:r>
        <w:rPr>
          <w:rFonts w:hint="eastAsia" w:ascii="宋体" w:hAnsi="宋体" w:eastAsia="宋体" w:cs="宋体"/>
          <w:w w:val="105"/>
        </w:rPr>
        <w:t>避光孵育</w:t>
      </w:r>
      <w:r>
        <w:rPr>
          <w:rFonts w:hint="eastAsia" w:ascii="宋体" w:hAnsi="宋体" w:eastAsia="宋体" w:cs="宋体"/>
          <w:w w:val="110"/>
        </w:rPr>
        <w:t>20min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、流式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仪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激</w:t>
      </w:r>
      <w:r>
        <w:rPr>
          <w:rFonts w:hint="eastAsia" w:ascii="宋体" w:hAnsi="宋体" w:eastAsia="宋体" w:cs="宋体"/>
          <w:w w:val="105"/>
        </w:rPr>
        <w:t>发</w:t>
      </w:r>
      <w:r>
        <w:rPr>
          <w:rFonts w:hint="eastAsia" w:ascii="宋体" w:hAnsi="宋体" w:eastAsia="宋体" w:cs="宋体"/>
          <w:w w:val="105"/>
        </w:rPr>
        <w:t>波</w:t>
      </w:r>
      <w:r>
        <w:rPr>
          <w:rFonts w:hint="eastAsia" w:ascii="宋体" w:hAnsi="宋体" w:eastAsia="宋体" w:cs="宋体"/>
          <w:w w:val="105"/>
        </w:rPr>
        <w:t xml:space="preserve">长 </w:t>
      </w:r>
      <w:r>
        <w:rPr>
          <w:rFonts w:hint="eastAsia" w:ascii="宋体" w:hAnsi="宋体" w:eastAsia="宋体" w:cs="宋体"/>
          <w:w w:val="105"/>
        </w:rPr>
        <w:t>511nm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发</w:t>
      </w:r>
      <w:r>
        <w:rPr>
          <w:rFonts w:hint="eastAsia" w:ascii="宋体" w:hAnsi="宋体" w:eastAsia="宋体" w:cs="宋体"/>
          <w:w w:val="105"/>
        </w:rPr>
        <w:t>射波</w:t>
      </w:r>
      <w:r>
        <w:rPr>
          <w:rFonts w:hint="eastAsia" w:ascii="宋体" w:hAnsi="宋体" w:eastAsia="宋体" w:cs="宋体"/>
          <w:w w:val="105"/>
        </w:rPr>
        <w:t xml:space="preserve">长 </w:t>
      </w:r>
      <w:r>
        <w:rPr>
          <w:rFonts w:hint="eastAsia" w:ascii="宋体" w:hAnsi="宋体" w:eastAsia="宋体" w:cs="宋体"/>
          <w:w w:val="105"/>
        </w:rPr>
        <w:t>534nm)</w:t>
      </w:r>
      <w:r>
        <w:rPr>
          <w:rFonts w:hint="eastAsia" w:ascii="宋体" w:hAnsi="宋体" w:eastAsia="宋体" w:cs="宋体"/>
          <w:w w:val="105"/>
        </w:rPr>
        <w:t>或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检测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20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spacing w:val="-12"/>
          <w:w w:val="105"/>
        </w:rPr>
        <w:t xml:space="preserve">于 </w:t>
      </w:r>
      <w:r>
        <w:rPr>
          <w:rFonts w:hint="eastAsia" w:ascii="宋体" w:hAnsi="宋体" w:eastAsia="宋体" w:cs="宋体"/>
          <w:w w:val="105"/>
        </w:rPr>
        <w:t xml:space="preserve">6 </w:t>
      </w:r>
      <w:r>
        <w:rPr>
          <w:rFonts w:hint="eastAsia" w:ascii="宋体" w:hAnsi="宋体" w:eastAsia="宋体" w:cs="宋体"/>
          <w:w w:val="105"/>
        </w:rPr>
        <w:t>孔板中的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品，本</w:t>
      </w:r>
      <w:r>
        <w:rPr>
          <w:rFonts w:hint="eastAsia" w:ascii="宋体" w:hAnsi="宋体" w:eastAsia="宋体" w:cs="宋体"/>
          <w:w w:val="105"/>
        </w:rPr>
        <w:t>试剂</w:t>
      </w:r>
      <w:r>
        <w:rPr>
          <w:rFonts w:hint="eastAsia" w:ascii="宋体" w:hAnsi="宋体" w:eastAsia="宋体" w:cs="宋体"/>
          <w:w w:val="105"/>
        </w:rPr>
        <w:t>共可以</w:t>
      </w:r>
      <w:r>
        <w:rPr>
          <w:rFonts w:hint="eastAsia" w:ascii="宋体" w:hAnsi="宋体" w:eastAsia="宋体" w:cs="宋体"/>
          <w:spacing w:val="-23"/>
          <w:w w:val="105"/>
        </w:rPr>
        <w:t xml:space="preserve">检测 </w:t>
      </w:r>
      <w:r>
        <w:rPr>
          <w:rFonts w:hint="eastAsia" w:ascii="宋体" w:hAnsi="宋体" w:eastAsia="宋体" w:cs="宋体"/>
          <w:w w:val="105"/>
        </w:rPr>
        <w:t xml:space="preserve">100 </w:t>
      </w:r>
      <w:r>
        <w:rPr>
          <w:rFonts w:hint="eastAsia" w:ascii="宋体" w:hAnsi="宋体" w:eastAsia="宋体" w:cs="宋体"/>
          <w:w w:val="105"/>
        </w:rPr>
        <w:t>个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30"/>
        </w:rPr>
        <w:t>品；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spacing w:val="-12"/>
          <w:w w:val="105"/>
        </w:rPr>
        <w:t xml:space="preserve">于 </w:t>
      </w:r>
      <w:r>
        <w:rPr>
          <w:rFonts w:hint="eastAsia" w:ascii="宋体" w:hAnsi="宋体" w:eastAsia="宋体" w:cs="宋体"/>
          <w:w w:val="105"/>
        </w:rPr>
        <w:t xml:space="preserve">12 </w:t>
      </w:r>
      <w:r>
        <w:rPr>
          <w:rFonts w:hint="eastAsia" w:ascii="宋体" w:hAnsi="宋体" w:eastAsia="宋体" w:cs="宋体"/>
          <w:w w:val="105"/>
        </w:rPr>
        <w:t>孔中的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品，本</w:t>
      </w:r>
      <w:r>
        <w:rPr>
          <w:rFonts w:hint="eastAsia" w:ascii="宋体" w:hAnsi="宋体" w:eastAsia="宋体" w:cs="宋体"/>
          <w:w w:val="105"/>
        </w:rPr>
        <w:t>试剂</w:t>
      </w:r>
      <w:r>
        <w:rPr>
          <w:rFonts w:hint="eastAsia" w:ascii="宋体" w:hAnsi="宋体" w:eastAsia="宋体" w:cs="宋体"/>
          <w:w w:val="105"/>
        </w:rPr>
        <w:t>共可以</w:t>
      </w:r>
      <w:r>
        <w:rPr>
          <w:rFonts w:hint="eastAsia" w:ascii="宋体" w:hAnsi="宋体" w:eastAsia="宋体" w:cs="宋体"/>
          <w:spacing w:val="-17"/>
          <w:w w:val="105"/>
        </w:rPr>
        <w:t xml:space="preserve">检测 </w:t>
      </w:r>
      <w:r>
        <w:rPr>
          <w:rFonts w:hint="eastAsia" w:ascii="宋体" w:hAnsi="宋体" w:eastAsia="宋体" w:cs="宋体"/>
          <w:w w:val="105"/>
        </w:rPr>
        <w:t>200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0"/>
        <w:ind w:right="0"/>
        <w:jc w:val="left"/>
        <w:rPr>
          <w:rFonts w:hint="eastAsia" w:ascii="宋体" w:hAnsi="宋体" w:eastAsia="宋体" w:cs="宋体"/>
          <w:b/>
          <w:sz w:val="18"/>
        </w:rPr>
      </w:pPr>
      <w:bookmarkStart w:id="0" w:name="_GoBack"/>
      <w:bookmarkEnd w:id="0"/>
    </w:p>
    <w:sectPr>
      <w:type w:val="continuous"/>
      <w:pgSz w:w="11900" w:h="16840"/>
      <w:pgMar w:top="660" w:right="12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01936" o:spid="_x0000_s2050" o:spt="136" type="#_x0000_t136" style="position:absolute;left:0pt;height:71.2pt;width:566.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3919220</wp:posOffset>
              </wp:positionH>
              <wp:positionV relativeFrom="paragraph">
                <wp:posOffset>-635</wp:posOffset>
              </wp:positionV>
              <wp:extent cx="1801495" cy="883285"/>
              <wp:effectExtent l="0" t="0" r="8255" b="1206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86020" y="469265"/>
                        <a:ext cx="1801495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8.6pt;margin-top:-0.05pt;height:69.55pt;width:141.85pt;z-index:251658240;mso-width-relative:page;mso-height-relative:page;" fillcolor="#FFFFFF" filled="t" stroked="f" coordsize="21600,21600" o:gfxdata="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llgjtcAAAAJAQAADwAAAAAAAAABACAAAAAiAAAAZHJzL2Rv&#10;d25yZXYueG1sUEsBAhQAFAAAAAgAh07iQPRLrMT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67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t-EE" w:eastAsia="et-EE" w:bidi="et-E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t-EE" w:eastAsia="et-EE" w:bidi="et-E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t-EE" w:eastAsia="et-EE" w:bidi="et-E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t-EE" w:eastAsia="et-EE" w:bidi="et-EE"/>
    </w:rPr>
  </w:style>
  <w:style w:type="paragraph" w:customStyle="1" w:styleId="11">
    <w:name w:val="Table Paragraph"/>
    <w:basedOn w:val="1"/>
    <w:qFormat/>
    <w:uiPriority w:val="1"/>
    <w:rPr>
      <w:lang w:val="et-EE" w:eastAsia="et-EE" w:bidi="et-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2019-04-15T09:14:00Z</dcterms:created>
  <dc:creator>94099</dc:creator>
  <cp:lastModifiedBy>Cute  princess</cp:lastModifiedBy>
  <dcterms:modified xsi:type="dcterms:W3CDTF">2019-04-15T09:18:26Z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2019-04-15T00:00:00Z</vt:filetime>
  </property>
  <property fmtid="{D5CDD505-2E9C-101B-9397-08002B2CF9AE}" pid="5" name="KSOProductBuildVer">
    <vt:lpwstr>2052-11.1.0.8527</vt:lpwstr>
  </property>
</Properties>
</file>