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060" w:bottom="280" w:left="1680" w:header="720" w:footer="720" w:gutter="0"/>
        </w:sectPr>
      </w:pPr>
    </w:p>
    <w:p>
      <w:pPr>
        <w:pStyle w:val="3"/>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Weil</w:t>
      </w:r>
      <w:r>
        <w:rPr>
          <w:rFonts w:hint="eastAsia" w:ascii="宋体" w:hAnsi="宋体" w:eastAsia="宋体" w:cs="宋体"/>
          <w:b/>
          <w:spacing w:val="89"/>
          <w:sz w:val="30"/>
        </w:rPr>
        <w:t xml:space="preserve"> </w:t>
      </w:r>
      <w:r>
        <w:rPr>
          <w:rFonts w:hint="eastAsia" w:ascii="宋体" w:hAnsi="宋体" w:eastAsia="宋体" w:cs="宋体"/>
          <w:b/>
          <w:sz w:val="30"/>
        </w:rPr>
        <w:t>髓鞘染色液</w:t>
      </w:r>
    </w:p>
    <w:p>
      <w:pPr>
        <w:spacing w:after="0"/>
        <w:jc w:val="left"/>
        <w:rPr>
          <w:rFonts w:hint="eastAsia" w:ascii="宋体" w:hAnsi="宋体" w:eastAsia="宋体" w:cs="宋体"/>
          <w:sz w:val="30"/>
        </w:rPr>
        <w:sectPr>
          <w:type w:val="continuous"/>
          <w:pgSz w:w="11900" w:h="16840"/>
          <w:pgMar w:top="660" w:right="1060" w:bottom="280" w:left="1680" w:header="720" w:footer="720" w:gutter="0"/>
          <w:cols w:equalWidth="0" w:num="2">
            <w:col w:w="1646" w:space="1388"/>
            <w:col w:w="6126"/>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388" w:firstLine="421"/>
        <w:textAlignment w:val="auto"/>
        <w:rPr>
          <w:rFonts w:hint="eastAsia" w:ascii="宋体" w:hAnsi="宋体" w:eastAsia="宋体" w:cs="宋体"/>
        </w:rPr>
      </w:pPr>
      <w:r>
        <w:rPr>
          <w:rFonts w:hint="eastAsia" w:ascii="宋体" w:hAnsi="宋体" w:eastAsia="宋体" w:cs="宋体"/>
        </w:rPr>
        <w:t>髓鞘(Myelin Sheath)是包裹在神经细胞轴突外面的一层膜，即髓鞘由髓鞘细胞和细胞膜组成，是神经膜细胞的质膜沿着轴索的轴心螺旋缠绕形成的多层脂双层结构, 髓鞘上有郎飞氏结，可使神经冲动跳跃传递。髓鞘染色在病理诊断中有一定意义，髓鞘的病理变化分</w:t>
      </w:r>
      <w:r>
        <w:rPr>
          <w:rFonts w:hint="eastAsia" w:ascii="宋体" w:hAnsi="宋体" w:eastAsia="宋体" w:cs="宋体"/>
          <w:spacing w:val="-19"/>
        </w:rPr>
        <w:t xml:space="preserve">为 </w:t>
      </w:r>
      <w:r>
        <w:rPr>
          <w:rFonts w:hint="eastAsia" w:ascii="宋体" w:hAnsi="宋体" w:eastAsia="宋体" w:cs="宋体"/>
        </w:rPr>
        <w:t>早期、中期和晚期。在早期着色较深；病变中期阶段的髓鞘变性形成脂滴，可用脂质</w:t>
      </w:r>
      <w:r>
        <w:rPr>
          <w:rFonts w:hint="eastAsia" w:ascii="宋体" w:hAnsi="宋体" w:eastAsia="宋体" w:cs="宋体"/>
          <w:spacing w:val="-7"/>
        </w:rPr>
        <w:t>染色加</w:t>
      </w:r>
      <w:r>
        <w:rPr>
          <w:rFonts w:hint="eastAsia" w:ascii="宋体" w:hAnsi="宋体" w:eastAsia="宋体" w:cs="宋体"/>
          <w:w w:val="105"/>
        </w:rPr>
        <w:t>以显示，后期彻底溃变并被吞噬细胞清除，故不再有髓鞘的阳性结果。</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5"/>
        <w:textAlignment w:val="auto"/>
        <w:rPr>
          <w:rFonts w:hint="eastAsia" w:ascii="宋体" w:hAnsi="宋体" w:eastAsia="宋体" w:cs="宋体"/>
        </w:rPr>
      </w:pPr>
      <w:r>
        <w:rPr>
          <w:rFonts w:hint="eastAsia" w:ascii="宋体" w:hAnsi="宋体" w:eastAsia="宋体" w:cs="宋体"/>
          <w:w w:val="105"/>
        </w:rPr>
        <w:t>很多疾病都可以引起髓鞘的变化，Weil 髓鞘染色可以显示病理情况下髓鞘是否完整、</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178"/>
        <w:textAlignment w:val="auto"/>
        <w:rPr>
          <w:rFonts w:hint="eastAsia" w:ascii="宋体" w:hAnsi="宋体" w:eastAsia="宋体" w:cs="宋体"/>
        </w:rPr>
      </w:pPr>
      <w:r>
        <w:rPr>
          <w:rFonts w:hint="eastAsia" w:ascii="宋体" w:hAnsi="宋体" w:eastAsia="宋体" w:cs="宋体"/>
        </w:rPr>
        <w:t>变性、坏死程度及修复情况，对神经组织的病理诊断和研究均有意义</w:t>
      </w:r>
      <w:r>
        <w:rPr>
          <w:rFonts w:hint="eastAsia" w:ascii="宋体" w:hAnsi="宋体" w:eastAsia="宋体" w:cs="宋体"/>
          <w:spacing w:val="28"/>
        </w:rPr>
        <w:t>,</w:t>
      </w:r>
      <w:r>
        <w:rPr>
          <w:rFonts w:hint="eastAsia" w:ascii="宋体" w:hAnsi="宋体" w:eastAsia="宋体" w:cs="宋体"/>
        </w:rPr>
        <w:t>例如神经纤维受损时</w:t>
      </w:r>
      <w:r>
        <w:rPr>
          <w:rFonts w:hint="eastAsia" w:ascii="宋体" w:hAnsi="宋体" w:eastAsia="宋体" w:cs="宋体"/>
          <w:spacing w:val="-17"/>
        </w:rPr>
        <w:t xml:space="preserve">， </w:t>
      </w:r>
      <w:r>
        <w:rPr>
          <w:rFonts w:hint="eastAsia" w:ascii="宋体" w:hAnsi="宋体" w:eastAsia="宋体" w:cs="宋体"/>
          <w:w w:val="105"/>
        </w:rPr>
        <w:t>髓鞘可出现膨胀、曲折成球形、断裂或脱鞘完全消失等改变</w:t>
      </w:r>
      <w:r>
        <w:rPr>
          <w:rFonts w:hint="eastAsia" w:ascii="宋体" w:hAnsi="宋体" w:eastAsia="宋体" w:cs="宋体"/>
          <w:w w:val="130"/>
        </w:rPr>
        <w:t>。</w:t>
      </w:r>
    </w:p>
    <w:p>
      <w:pPr>
        <w:pStyle w:val="3"/>
        <w:spacing w:before="7"/>
        <w:rPr>
          <w:rFonts w:hint="eastAsia" w:ascii="宋体" w:hAnsi="宋体" w:eastAsia="宋体" w:cs="宋体"/>
          <w:sz w:val="29"/>
        </w:rPr>
      </w:pPr>
    </w:p>
    <w:p>
      <w:pPr>
        <w:pStyle w:val="2"/>
        <w:rPr>
          <w:rFonts w:hint="eastAsia" w:ascii="宋体" w:hAnsi="宋体" w:eastAsia="宋体" w:cs="宋体"/>
        </w:rPr>
      </w:pPr>
      <w:r>
        <w:rPr>
          <w:rFonts w:hint="eastAsia" w:ascii="宋体" w:hAnsi="宋体" w:eastAsia="宋体" w:cs="宋体"/>
        </w:rPr>
        <w:t>产品组成：</w:t>
      </w:r>
    </w:p>
    <w:p>
      <w:pPr>
        <w:pStyle w:val="3"/>
        <w:spacing w:before="12"/>
        <w:rPr>
          <w:rFonts w:ascii="Malgun Gothic"/>
          <w:b/>
          <w:sz w:val="22"/>
        </w:rPr>
      </w:pPr>
    </w:p>
    <w:p>
      <w:pPr>
        <w:spacing w:after="0"/>
        <w:rPr>
          <w:rFonts w:ascii="Malgun Gothic"/>
          <w:sz w:val="22"/>
        </w:rPr>
        <w:sectPr>
          <w:type w:val="continuous"/>
          <w:pgSz w:w="11900" w:h="16840"/>
          <w:pgMar w:top="660" w:right="1060" w:bottom="280" w:left="1680" w:header="720" w:footer="720" w:gutter="0"/>
        </w:sectPr>
      </w:pPr>
    </w:p>
    <w:p>
      <w:pPr>
        <w:pStyle w:val="3"/>
        <w:spacing w:before="2"/>
        <w:rPr>
          <w:rFonts w:ascii="Malgun Gothic"/>
          <w:b/>
          <w:sz w:val="27"/>
        </w:rPr>
      </w:pPr>
    </w:p>
    <w:p>
      <w:pPr>
        <w:spacing w:before="0"/>
        <w:ind w:left="1847" w:right="0" w:firstLine="0"/>
        <w:jc w:val="left"/>
        <w:rPr>
          <w:rFonts w:hint="eastAsia" w:ascii="微软雅黑" w:eastAsia="微软雅黑"/>
          <w:sz w:val="19"/>
        </w:rPr>
      </w:pPr>
      <w:r>
        <w:rPr>
          <w:rFonts w:hint="eastAsia" w:ascii="宋体" w:eastAsia="宋体"/>
          <w:sz w:val="19"/>
        </w:rPr>
        <w:t>试剂</w:t>
      </w:r>
      <w:r>
        <w:rPr>
          <w:rFonts w:hint="eastAsia" w:ascii="微软雅黑" w:eastAsia="微软雅黑"/>
          <w:spacing w:val="-3"/>
          <w:sz w:val="19"/>
        </w:rPr>
        <w:t>(A):Weil</w:t>
      </w:r>
    </w:p>
    <w:p>
      <w:pPr>
        <w:pStyle w:val="3"/>
        <w:spacing w:before="13"/>
        <w:rPr>
          <w:rFonts w:ascii="微软雅黑"/>
          <w:sz w:val="26"/>
        </w:rPr>
      </w:pPr>
      <w:r>
        <w:br w:type="column"/>
      </w:r>
    </w:p>
    <w:p>
      <w:pPr>
        <w:spacing w:before="0"/>
        <w:ind w:left="404" w:right="0" w:firstLine="0"/>
        <w:jc w:val="left"/>
        <w:rPr>
          <w:rFonts w:hint="eastAsia" w:ascii="微软雅黑" w:eastAsia="微软雅黑"/>
          <w:sz w:val="19"/>
        </w:rPr>
      </w:pPr>
      <w:r>
        <w:rPr>
          <w:rFonts w:hint="eastAsia" w:ascii="微软雅黑" w:eastAsia="微软雅黑"/>
          <w:sz w:val="19"/>
        </w:rPr>
        <w:t xml:space="preserve">A1: Weil </w:t>
      </w:r>
      <w:r>
        <w:rPr>
          <w:rFonts w:hint="eastAsia" w:ascii="宋体" w:eastAsia="宋体"/>
          <w:sz w:val="19"/>
        </w:rPr>
        <w:t>苏</w:t>
      </w:r>
      <w:r>
        <w:rPr>
          <w:sz w:val="19"/>
        </w:rPr>
        <w:t xml:space="preserve">木素 </w:t>
      </w:r>
      <w:r>
        <w:rPr>
          <w:rFonts w:hint="eastAsia" w:ascii="微软雅黑" w:eastAsia="微软雅黑"/>
          <w:sz w:val="19"/>
        </w:rPr>
        <w:t>A</w:t>
      </w:r>
    </w:p>
    <w:p>
      <w:pPr>
        <w:spacing w:before="50" w:line="278" w:lineRule="auto"/>
        <w:ind w:left="349" w:right="-20" w:hanging="120"/>
        <w:jc w:val="left"/>
        <w:rPr>
          <w:rFonts w:ascii="微软雅黑" w:hAnsi="微软雅黑"/>
          <w:sz w:val="19"/>
        </w:rPr>
      </w:pPr>
      <w:r>
        <w:br w:type="column"/>
      </w:r>
      <w:r>
        <w:rPr>
          <w:rFonts w:ascii="微软雅黑" w:hAnsi="微软雅黑"/>
          <w:sz w:val="19"/>
        </w:rPr>
        <w:t>4×50ml 25ml</w:t>
      </w:r>
    </w:p>
    <w:p>
      <w:pPr>
        <w:pStyle w:val="3"/>
        <w:spacing w:before="5"/>
        <w:rPr>
          <w:rFonts w:ascii="微软雅黑"/>
          <w:sz w:val="25"/>
        </w:rPr>
      </w:pPr>
      <w:r>
        <w:br w:type="column"/>
      </w:r>
    </w:p>
    <w:p>
      <w:pPr>
        <w:pStyle w:val="3"/>
        <w:ind w:left="298"/>
      </w:pPr>
      <w:r>
        <w:rPr>
          <w:rFonts w:hint="eastAsia" w:ascii="微软雅黑" w:eastAsia="微软雅黑"/>
        </w:rPr>
        <w:t xml:space="preserve">RT </w:t>
      </w:r>
      <w:r>
        <w:t>避 光</w:t>
      </w:r>
    </w:p>
    <w:p>
      <w:pPr>
        <w:spacing w:after="0"/>
        <w:sectPr>
          <w:type w:val="continuous"/>
          <w:pgSz w:w="11900" w:h="16840"/>
          <w:pgMar w:top="660" w:right="1060" w:bottom="280" w:left="1680" w:header="720" w:footer="720" w:gutter="0"/>
          <w:cols w:equalWidth="0" w:num="4">
            <w:col w:w="2935" w:space="40"/>
            <w:col w:w="2083" w:space="39"/>
            <w:col w:w="933" w:space="39"/>
            <w:col w:w="3091"/>
          </w:cols>
        </w:sectPr>
      </w:pPr>
    </w:p>
    <w:p>
      <w:pPr>
        <w:spacing w:before="66"/>
        <w:ind w:left="1847" w:right="0" w:firstLine="0"/>
        <w:jc w:val="left"/>
        <w:rPr>
          <w:sz w:val="19"/>
        </w:rPr>
      </w:pPr>
      <w:r>
        <w:rPr>
          <w:rFonts w:hint="eastAsia" w:ascii="宋体" w:eastAsia="宋体"/>
          <w:sz w:val="19"/>
        </w:rPr>
        <w:t>苏</w:t>
      </w:r>
      <w:r>
        <w:rPr>
          <w:sz w:val="19"/>
        </w:rPr>
        <w:t>木素染色液</w:t>
      </w:r>
    </w:p>
    <w:p>
      <w:pPr>
        <w:spacing w:before="5"/>
        <w:ind w:left="351" w:right="0" w:firstLine="0"/>
        <w:jc w:val="left"/>
        <w:rPr>
          <w:rFonts w:hint="eastAsia" w:ascii="微软雅黑" w:eastAsia="微软雅黑"/>
          <w:sz w:val="19"/>
        </w:rPr>
      </w:pPr>
      <w:r>
        <w:br w:type="column"/>
      </w:r>
      <w:r>
        <w:rPr>
          <w:rFonts w:hint="eastAsia" w:ascii="微软雅黑" w:eastAsia="微软雅黑"/>
          <w:sz w:val="19"/>
        </w:rPr>
        <w:t xml:space="preserve">A2: Weil </w:t>
      </w:r>
      <w:r>
        <w:rPr>
          <w:rFonts w:hint="eastAsia" w:ascii="宋体" w:eastAsia="宋体"/>
          <w:sz w:val="19"/>
        </w:rPr>
        <w:t>苏</w:t>
      </w:r>
      <w:r>
        <w:rPr>
          <w:sz w:val="19"/>
        </w:rPr>
        <w:t xml:space="preserve">木素 </w:t>
      </w:r>
      <w:r>
        <w:rPr>
          <w:rFonts w:hint="eastAsia" w:ascii="微软雅黑" w:eastAsia="微软雅黑"/>
          <w:sz w:val="19"/>
        </w:rPr>
        <w:t>B</w:t>
      </w:r>
    </w:p>
    <w:p>
      <w:pPr>
        <w:tabs>
          <w:tab w:val="left" w:pos="1285"/>
        </w:tabs>
        <w:spacing w:before="8"/>
        <w:ind w:left="368" w:right="0" w:firstLine="0"/>
        <w:jc w:val="left"/>
        <w:rPr>
          <w:rFonts w:ascii="微软雅黑"/>
          <w:sz w:val="21"/>
        </w:rPr>
      </w:pPr>
      <w:r>
        <w:br w:type="column"/>
      </w:r>
      <w:r>
        <w:rPr>
          <w:rFonts w:ascii="微软雅黑"/>
          <w:sz w:val="19"/>
        </w:rPr>
        <w:t>25ml</w:t>
      </w:r>
      <w:r>
        <w:rPr>
          <w:rFonts w:ascii="微软雅黑"/>
          <w:sz w:val="19"/>
        </w:rPr>
        <w:tab/>
      </w:r>
      <w:r>
        <w:rPr>
          <w:rFonts w:ascii="微软雅黑"/>
          <w:sz w:val="21"/>
        </w:rPr>
        <w:t>RT</w:t>
      </w:r>
    </w:p>
    <w:p>
      <w:pPr>
        <w:spacing w:after="0"/>
        <w:jc w:val="left"/>
        <w:rPr>
          <w:rFonts w:ascii="微软雅黑"/>
          <w:sz w:val="21"/>
        </w:rPr>
        <w:sectPr>
          <w:type w:val="continuous"/>
          <w:pgSz w:w="11900" w:h="16840"/>
          <w:pgMar w:top="660" w:right="1060" w:bottom="280" w:left="1680" w:header="720" w:footer="720" w:gutter="0"/>
          <w:cols w:equalWidth="0" w:num="3">
            <w:col w:w="2988" w:space="40"/>
            <w:col w:w="2016" w:space="39"/>
            <w:col w:w="4077"/>
          </w:cols>
        </w:sectPr>
      </w:pPr>
    </w:p>
    <w:p>
      <w:pPr>
        <w:spacing w:before="60"/>
        <w:ind w:left="1845" w:right="1680" w:rightChars="0" w:firstLine="0"/>
        <w:jc w:val="center"/>
        <w:rPr>
          <w:sz w:val="19"/>
        </w:rPr>
      </w:pPr>
      <w:r>
        <w:rPr>
          <w:rFonts w:hint="eastAsia" w:ascii="宋体" w:hAnsi="宋体" w:eastAsia="宋体" w:cs="宋体"/>
          <w:w w:val="105"/>
          <w:sz w:val="19"/>
        </w:rPr>
        <w:t>取 A1</w:t>
      </w:r>
      <w:r>
        <w:rPr>
          <w:rFonts w:hint="eastAsia" w:ascii="宋体" w:hAnsi="宋体" w:eastAsia="宋体" w:cs="宋体"/>
          <w:w w:val="125"/>
          <w:sz w:val="19"/>
        </w:rPr>
        <w:t>、</w:t>
      </w:r>
      <w:r>
        <w:rPr>
          <w:rFonts w:hint="eastAsia" w:ascii="宋体" w:hAnsi="宋体" w:eastAsia="宋体" w:cs="宋体"/>
          <w:w w:val="105"/>
          <w:sz w:val="19"/>
        </w:rPr>
        <w:t>A2 等量混合即为 Weil 苏木素染色液，不宜提前配制</w:t>
      </w:r>
      <w:r>
        <w:rPr>
          <w:w w:val="105"/>
          <w:sz w:val="19"/>
        </w:rPr>
        <w:t>。</w:t>
      </w:r>
    </w:p>
    <w:p>
      <w:pPr>
        <w:spacing w:after="0"/>
        <w:jc w:val="center"/>
        <w:rPr>
          <w:sz w:val="19"/>
        </w:rPr>
        <w:sectPr>
          <w:type w:val="continuous"/>
          <w:pgSz w:w="11900" w:h="16840"/>
          <w:pgMar w:top="660" w:right="1060" w:bottom="280" w:left="1680" w:header="720" w:footer="720" w:gutter="0"/>
        </w:sectPr>
      </w:pPr>
    </w:p>
    <w:p>
      <w:pPr>
        <w:spacing w:before="55"/>
        <w:ind w:left="1847" w:right="0" w:firstLine="0"/>
        <w:jc w:val="left"/>
        <w:rPr>
          <w:sz w:val="19"/>
        </w:rPr>
      </w:pPr>
      <w:r>
        <w:rPr>
          <w:rFonts w:hint="eastAsia" w:ascii="宋体" w:eastAsia="宋体"/>
          <w:sz w:val="19"/>
        </w:rPr>
        <w:t>试剂</w:t>
      </w:r>
      <w:r>
        <w:rPr>
          <w:rFonts w:hint="eastAsia" w:ascii="微软雅黑" w:eastAsia="微软雅黑"/>
          <w:sz w:val="19"/>
        </w:rPr>
        <w:t xml:space="preserve">(B): </w:t>
      </w:r>
      <w:r>
        <w:rPr>
          <w:sz w:val="19"/>
        </w:rPr>
        <w:t>明</w:t>
      </w:r>
      <w:r>
        <w:rPr>
          <w:rFonts w:hint="eastAsia" w:ascii="宋体" w:eastAsia="宋体"/>
          <w:sz w:val="19"/>
        </w:rPr>
        <w:t>矾</w:t>
      </w:r>
      <w:r>
        <w:rPr>
          <w:sz w:val="19"/>
        </w:rPr>
        <w:t>溶液</w:t>
      </w:r>
    </w:p>
    <w:p>
      <w:pPr>
        <w:spacing w:before="25"/>
        <w:ind w:left="1847" w:right="0" w:firstLine="0"/>
        <w:jc w:val="left"/>
        <w:rPr>
          <w:sz w:val="19"/>
        </w:rPr>
      </w:pPr>
      <w:r>
        <w:rPr>
          <w:rFonts w:hint="eastAsia" w:ascii="宋体" w:eastAsia="宋体"/>
          <w:sz w:val="19"/>
        </w:rPr>
        <w:t>试剂</w:t>
      </w:r>
      <w:r>
        <w:rPr>
          <w:rFonts w:hint="eastAsia" w:ascii="微软雅黑" w:eastAsia="微软雅黑"/>
          <w:sz w:val="19"/>
        </w:rPr>
        <w:t>(C)</w:t>
      </w:r>
      <w:r>
        <w:rPr>
          <w:rFonts w:hint="eastAsia" w:ascii="微软雅黑" w:eastAsia="微软雅黑"/>
          <w:spacing w:val="-1"/>
          <w:sz w:val="19"/>
        </w:rPr>
        <w:t xml:space="preserve">: </w:t>
      </w:r>
      <w:r>
        <w:rPr>
          <w:rFonts w:hint="eastAsia" w:ascii="微软雅黑" w:eastAsia="微软雅黑"/>
          <w:sz w:val="19"/>
        </w:rPr>
        <w:t>Weil</w:t>
      </w:r>
      <w:r>
        <w:rPr>
          <w:rFonts w:hint="eastAsia" w:ascii="微软雅黑" w:eastAsia="微软雅黑"/>
          <w:spacing w:val="26"/>
          <w:sz w:val="19"/>
        </w:rPr>
        <w:t xml:space="preserve">  </w:t>
      </w:r>
      <w:r>
        <w:rPr>
          <w:sz w:val="19"/>
        </w:rPr>
        <w:t>分化液</w:t>
      </w:r>
    </w:p>
    <w:p>
      <w:pPr>
        <w:spacing w:before="68"/>
        <w:ind w:left="1847" w:right="0" w:firstLine="0"/>
        <w:jc w:val="left"/>
        <w:rPr>
          <w:sz w:val="19"/>
        </w:rPr>
      </w:pPr>
      <w:r>
        <w:rPr>
          <w:rFonts w:hint="eastAsia" w:ascii="宋体" w:eastAsia="宋体"/>
          <w:sz w:val="19"/>
        </w:rPr>
        <w:t>试剂</w:t>
      </w:r>
      <w:r>
        <w:rPr>
          <w:rFonts w:hint="eastAsia" w:ascii="微软雅黑" w:eastAsia="微软雅黑"/>
          <w:sz w:val="19"/>
        </w:rPr>
        <w:t>(D)</w:t>
      </w:r>
      <w:r>
        <w:rPr>
          <w:rFonts w:hint="eastAsia" w:ascii="微软雅黑" w:eastAsia="微软雅黑"/>
          <w:spacing w:val="-1"/>
          <w:sz w:val="19"/>
        </w:rPr>
        <w:t xml:space="preserve">: </w:t>
      </w:r>
      <w:r>
        <w:rPr>
          <w:rFonts w:hint="eastAsia" w:ascii="微软雅黑" w:eastAsia="微软雅黑"/>
          <w:sz w:val="19"/>
        </w:rPr>
        <w:t>Weil</w:t>
      </w:r>
      <w:r>
        <w:rPr>
          <w:rFonts w:hint="eastAsia" w:ascii="微软雅黑" w:eastAsia="微软雅黑"/>
          <w:spacing w:val="26"/>
          <w:sz w:val="19"/>
        </w:rPr>
        <w:t xml:space="preserve">  </w:t>
      </w:r>
      <w:r>
        <w:rPr>
          <w:rFonts w:hint="eastAsia" w:ascii="宋体" w:eastAsia="宋体"/>
          <w:sz w:val="19"/>
        </w:rPr>
        <w:t>蓝</w:t>
      </w:r>
      <w:r>
        <w:rPr>
          <w:spacing w:val="-7"/>
          <w:sz w:val="19"/>
        </w:rPr>
        <w:t>化液</w:t>
      </w:r>
    </w:p>
    <w:p>
      <w:pPr>
        <w:tabs>
          <w:tab w:val="left" w:pos="2586"/>
        </w:tabs>
        <w:spacing w:before="55"/>
        <w:ind w:left="1669" w:right="0" w:firstLine="0"/>
        <w:jc w:val="left"/>
        <w:rPr>
          <w:rFonts w:ascii="微软雅黑"/>
          <w:sz w:val="19"/>
        </w:rPr>
      </w:pPr>
      <w:r>
        <w:br w:type="column"/>
      </w:r>
      <w:r>
        <w:rPr>
          <w:rFonts w:ascii="微软雅黑"/>
          <w:sz w:val="19"/>
        </w:rPr>
        <w:t>50ml</w:t>
      </w:r>
      <w:r>
        <w:rPr>
          <w:rFonts w:ascii="微软雅黑"/>
          <w:sz w:val="19"/>
        </w:rPr>
        <w:tab/>
      </w:r>
      <w:r>
        <w:rPr>
          <w:rFonts w:ascii="微软雅黑"/>
          <w:sz w:val="19"/>
        </w:rPr>
        <w:t>RT</w:t>
      </w:r>
    </w:p>
    <w:p>
      <w:pPr>
        <w:tabs>
          <w:tab w:val="left" w:pos="2586"/>
        </w:tabs>
        <w:spacing w:before="25"/>
        <w:ind w:left="1669" w:right="0" w:firstLine="0"/>
        <w:jc w:val="left"/>
        <w:rPr>
          <w:rFonts w:ascii="微软雅黑"/>
          <w:sz w:val="19"/>
        </w:rPr>
      </w:pPr>
      <w:r>
        <w:rPr>
          <w:rFonts w:ascii="微软雅黑"/>
          <w:sz w:val="19"/>
        </w:rPr>
        <w:t>50ml</w:t>
      </w:r>
      <w:r>
        <w:rPr>
          <w:rFonts w:ascii="微软雅黑"/>
          <w:sz w:val="19"/>
        </w:rPr>
        <w:tab/>
      </w:r>
      <w:r>
        <w:rPr>
          <w:rFonts w:ascii="微软雅黑"/>
          <w:sz w:val="19"/>
        </w:rPr>
        <w:t>RT</w:t>
      </w:r>
    </w:p>
    <w:p>
      <w:pPr>
        <w:tabs>
          <w:tab w:val="left" w:pos="2586"/>
        </w:tabs>
        <w:spacing w:before="68"/>
        <w:ind w:left="1669" w:right="0" w:firstLine="0"/>
        <w:jc w:val="left"/>
        <w:rPr>
          <w:rFonts w:ascii="微软雅黑"/>
          <w:sz w:val="19"/>
        </w:rPr>
      </w:pPr>
      <w:r>
        <w:rPr>
          <w:rFonts w:ascii="微软雅黑"/>
          <w:sz w:val="19"/>
        </w:rPr>
        <w:t>50ml</w:t>
      </w:r>
      <w:r>
        <w:rPr>
          <w:rFonts w:ascii="微软雅黑"/>
          <w:sz w:val="19"/>
        </w:rPr>
        <w:tab/>
      </w:r>
      <w:r>
        <w:rPr>
          <w:rFonts w:ascii="微软雅黑"/>
          <w:sz w:val="19"/>
        </w:rPr>
        <w:t>RT</w:t>
      </w:r>
    </w:p>
    <w:p>
      <w:pPr>
        <w:spacing w:after="0"/>
        <w:jc w:val="left"/>
        <w:rPr>
          <w:rFonts w:ascii="微软雅黑"/>
          <w:sz w:val="19"/>
        </w:rPr>
        <w:sectPr>
          <w:type w:val="continuous"/>
          <w:pgSz w:w="11900" w:h="16840"/>
          <w:pgMar w:top="660" w:right="1060" w:bottom="280" w:left="1680" w:header="720" w:footer="720" w:gutter="0"/>
          <w:cols w:equalWidth="0" w:num="2">
            <w:col w:w="3742" w:space="40"/>
            <w:col w:w="5378"/>
          </w:cols>
        </w:sectPr>
      </w:pPr>
    </w:p>
    <w:p>
      <w:pPr>
        <w:pStyle w:val="3"/>
        <w:rPr>
          <w:rFonts w:ascii="微软雅黑"/>
          <w:sz w:val="20"/>
        </w:rPr>
      </w:pPr>
    </w:p>
    <w:p>
      <w:pPr>
        <w:pStyle w:val="3"/>
        <w:spacing w:before="7"/>
        <w:rPr>
          <w:rFonts w:ascii="微软雅黑"/>
          <w:sz w:val="18"/>
        </w:rPr>
      </w:pPr>
    </w:p>
    <w:p>
      <w:pPr>
        <w:pStyle w:val="2"/>
        <w:spacing w:line="425" w:lineRule="exact"/>
        <w:rPr>
          <w:rFonts w:hint="eastAsia" w:ascii="宋体" w:hAnsi="宋体" w:eastAsia="宋体" w:cs="宋体"/>
        </w:rPr>
      </w:pPr>
      <w:r>
        <w:rPr>
          <w:rFonts w:hint="eastAsia" w:ascii="宋体" w:hAnsi="宋体" w:eastAsia="宋体" w:cs="宋体"/>
        </w:rPr>
        <w:t>自备材料：</w:t>
      </w:r>
    </w:p>
    <w:p>
      <w:pPr>
        <w:pStyle w:val="3"/>
        <w:spacing w:line="382" w:lineRule="exact"/>
        <w:ind w:left="405"/>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 xml:space="preserve">、 </w:t>
      </w:r>
      <w:r>
        <w:rPr>
          <w:rFonts w:hint="eastAsia" w:ascii="宋体" w:hAnsi="宋体" w:eastAsia="宋体" w:cs="宋体"/>
          <w:w w:val="110"/>
        </w:rPr>
        <w:t>蒸馏水</w:t>
      </w:r>
    </w:p>
    <w:p>
      <w:pPr>
        <w:pStyle w:val="3"/>
        <w:spacing w:before="18" w:line="383" w:lineRule="exact"/>
        <w:ind w:left="405"/>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30"/>
        </w:rPr>
        <w:t xml:space="preserve">、 </w:t>
      </w:r>
      <w:r>
        <w:rPr>
          <w:rFonts w:hint="eastAsia" w:ascii="宋体" w:hAnsi="宋体" w:eastAsia="宋体" w:cs="宋体"/>
          <w:w w:val="105"/>
        </w:rPr>
        <w:t>温箱或水浴锅</w:t>
      </w:r>
    </w:p>
    <w:p>
      <w:pPr>
        <w:pStyle w:val="3"/>
        <w:spacing w:line="383" w:lineRule="exact"/>
        <w:ind w:left="405"/>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 xml:space="preserve">、 </w:t>
      </w:r>
      <w:r>
        <w:rPr>
          <w:rFonts w:hint="eastAsia" w:ascii="宋体" w:hAnsi="宋体" w:eastAsia="宋体" w:cs="宋体"/>
          <w:w w:val="110"/>
        </w:rPr>
        <w:t>显微镜</w:t>
      </w:r>
    </w:p>
    <w:p>
      <w:pPr>
        <w:pStyle w:val="3"/>
        <w:spacing w:before="9"/>
        <w:rPr>
          <w:rFonts w:hint="eastAsia" w:ascii="宋体" w:hAnsi="宋体" w:eastAsia="宋体" w:cs="宋体"/>
          <w:sz w:val="30"/>
        </w:rPr>
      </w:pPr>
    </w:p>
    <w:p>
      <w:pPr>
        <w:spacing w:before="0"/>
        <w:ind w:left="405" w:right="0" w:firstLine="0"/>
        <w:jc w:val="left"/>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19"/>
        </w:rPr>
        <w:t>(仅供参考 )</w:t>
      </w:r>
      <w:r>
        <w:rPr>
          <w:rFonts w:hint="eastAsia" w:ascii="宋体" w:hAnsi="宋体" w:eastAsia="宋体" w:cs="宋体"/>
          <w:b/>
          <w:sz w:val="24"/>
        </w:rPr>
        <w:t>：</w:t>
      </w:r>
    </w:p>
    <w:p>
      <w:pPr>
        <w:pStyle w:val="3"/>
        <w:spacing w:before="5" w:line="377" w:lineRule="exact"/>
        <w:ind w:left="405"/>
        <w:rPr>
          <w:rFonts w:hint="eastAsia" w:ascii="宋体" w:hAnsi="宋体" w:eastAsia="宋体" w:cs="宋体"/>
        </w:rPr>
      </w:pPr>
      <w:r>
        <w:rPr>
          <w:rFonts w:hint="eastAsia" w:ascii="宋体" w:hAnsi="宋体" w:eastAsia="宋体" w:cs="宋体"/>
          <w:w w:val="105"/>
        </w:rPr>
        <w:t>1、石蜡切片 15～20μm，脱蜡至水洗。</w:t>
      </w:r>
    </w:p>
    <w:p>
      <w:pPr>
        <w:pStyle w:val="3"/>
        <w:spacing w:before="5" w:line="377" w:lineRule="exact"/>
        <w:ind w:left="405"/>
        <w:rPr>
          <w:rFonts w:hint="eastAsia" w:ascii="宋体" w:hAnsi="宋体" w:eastAsia="宋体" w:cs="宋体"/>
          <w:w w:val="105"/>
        </w:rPr>
      </w:pPr>
      <w:r>
        <w:rPr>
          <w:rFonts w:hint="eastAsia" w:ascii="宋体" w:hAnsi="宋体" w:eastAsia="宋体" w:cs="宋体"/>
          <w:w w:val="110"/>
        </w:rPr>
        <w:t>2、</w:t>
      </w:r>
      <w:r>
        <w:rPr>
          <w:rFonts w:hint="eastAsia" w:ascii="宋体" w:hAnsi="宋体" w:eastAsia="宋体" w:cs="宋体"/>
          <w:w w:val="105"/>
        </w:rPr>
        <w:t>蒸馏水冲洗。</w:t>
      </w: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3、入配制好的 Weil 苏木素染色液 ，置于 37～58℃温箱或水浴锅 20～30min。若置于室温，应染色 1h。</w:t>
      </w: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4、蒸馏水冲洗。</w:t>
      </w:r>
    </w:p>
    <w:p>
      <w:pPr>
        <w:pStyle w:val="3"/>
        <w:spacing w:before="5" w:line="377" w:lineRule="exact"/>
        <w:ind w:left="405"/>
        <w:rPr>
          <w:rFonts w:hint="eastAsia" w:ascii="宋体" w:hAnsi="宋体" w:eastAsia="宋体" w:cs="宋体"/>
          <w:w w:val="105"/>
        </w:rPr>
      </w:pPr>
    </w:p>
    <w:p>
      <w:pPr>
        <w:pStyle w:val="3"/>
        <w:spacing w:before="5" w:line="377" w:lineRule="exact"/>
        <w:ind w:left="405"/>
        <w:rPr>
          <w:rFonts w:hint="eastAsia" w:ascii="宋体" w:hAnsi="宋体" w:eastAsia="宋体" w:cs="宋体"/>
          <w:w w:val="105"/>
        </w:rPr>
      </w:pPr>
    </w:p>
    <w:p>
      <w:pPr>
        <w:pStyle w:val="3"/>
        <w:spacing w:before="5" w:line="377" w:lineRule="exact"/>
        <w:ind w:left="405"/>
        <w:rPr>
          <w:rFonts w:hint="eastAsia" w:ascii="宋体" w:hAnsi="宋体" w:eastAsia="宋体" w:cs="宋体"/>
          <w:w w:val="105"/>
        </w:rPr>
      </w:pPr>
    </w:p>
    <w:p>
      <w:pPr>
        <w:pStyle w:val="3"/>
        <w:spacing w:before="5" w:line="377" w:lineRule="exact"/>
        <w:ind w:left="405"/>
        <w:rPr>
          <w:rFonts w:hint="eastAsia" w:ascii="宋体" w:hAnsi="宋体" w:eastAsia="宋体" w:cs="宋体"/>
          <w:w w:val="105"/>
        </w:rPr>
        <w:sectPr>
          <w:type w:val="continuous"/>
          <w:pgSz w:w="11900" w:h="16840"/>
          <w:pgMar w:top="660" w:right="1060" w:bottom="280" w:left="1680" w:header="720" w:footer="720" w:gutter="0"/>
        </w:sectPr>
      </w:pPr>
    </w:p>
    <w:p>
      <w:pPr>
        <w:pStyle w:val="3"/>
        <w:spacing w:before="5" w:line="377" w:lineRule="exact"/>
        <w:ind w:left="405"/>
        <w:rPr>
          <w:rFonts w:hint="eastAsia" w:ascii="宋体" w:hAnsi="宋体" w:eastAsia="宋体" w:cs="宋体"/>
          <w:w w:val="105"/>
        </w:rPr>
      </w:pP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5、用明矾溶液</w:t>
      </w:r>
      <w:r>
        <w:rPr>
          <w:rFonts w:hint="eastAsia" w:ascii="宋体" w:hAnsi="宋体" w:eastAsia="宋体" w:cs="宋体"/>
          <w:w w:val="105"/>
        </w:rPr>
        <w:t>分化 2～3min，并镜下控制区分正常髓鞘不灰质或变性区域。</w:t>
      </w: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6、蒸馏水冲洗。</w:t>
      </w: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7、Weil 分化液分化 2～10min(如分化较好此步可省略)。</w:t>
      </w: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8、蒸馏水冲洗。</w:t>
      </w: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9、滴加 Weil 蓝化液 6 滴处理 5min，充分水洗。</w:t>
      </w:r>
    </w:p>
    <w:p>
      <w:pPr>
        <w:pStyle w:val="3"/>
        <w:spacing w:before="5" w:line="377" w:lineRule="exact"/>
        <w:ind w:left="405"/>
        <w:rPr>
          <w:rFonts w:hint="eastAsia" w:ascii="宋体" w:hAnsi="宋体" w:eastAsia="宋体" w:cs="宋体"/>
          <w:w w:val="105"/>
        </w:rPr>
      </w:pPr>
      <w:r>
        <w:rPr>
          <w:rFonts w:hint="eastAsia" w:ascii="宋体" w:hAnsi="宋体" w:eastAsia="宋体" w:cs="宋体"/>
          <w:w w:val="105"/>
        </w:rPr>
        <w:t>10、常规脱水，二甲苯透明，中性树胶封固。</w:t>
      </w:r>
    </w:p>
    <w:p>
      <w:pPr>
        <w:pStyle w:val="3"/>
        <w:rPr>
          <w:rFonts w:hint="eastAsia" w:ascii="宋体" w:hAnsi="宋体" w:eastAsia="宋体" w:cs="宋体"/>
          <w:sz w:val="20"/>
        </w:rPr>
      </w:pPr>
    </w:p>
    <w:p>
      <w:pPr>
        <w:pStyle w:val="2"/>
        <w:spacing w:before="136"/>
      </w:pPr>
      <w:r>
        <w:rPr>
          <w:rFonts w:hint="eastAsia" w:ascii="宋体" w:hAnsi="宋体" w:eastAsia="宋体" w:cs="宋体"/>
        </w:rPr>
        <w:t>染色结果：</w:t>
      </w:r>
    </w:p>
    <w:p>
      <w:pPr>
        <w:pStyle w:val="3"/>
        <w:tabs>
          <w:tab w:val="left" w:pos="4565"/>
        </w:tabs>
        <w:spacing w:before="73"/>
        <w:ind w:left="2042"/>
      </w:pPr>
      <w:r>
        <w:t>髓鞘</w:t>
      </w:r>
      <w:r>
        <w:tab/>
      </w:r>
      <w:r>
        <w:t>黑色</w:t>
      </w:r>
    </w:p>
    <w:p>
      <w:pPr>
        <w:pStyle w:val="3"/>
        <w:tabs>
          <w:tab w:val="left" w:pos="4565"/>
        </w:tabs>
        <w:spacing w:before="123"/>
        <w:ind w:left="2042"/>
      </w:pPr>
      <w:r>
        <w:t>背景</w:t>
      </w:r>
      <w:r>
        <w:tab/>
      </w:r>
      <w:r>
        <w:t>无色</w:t>
      </w:r>
    </w:p>
    <w:p>
      <w:pPr>
        <w:pStyle w:val="3"/>
        <w:rPr>
          <w:sz w:val="20"/>
        </w:rPr>
      </w:pPr>
    </w:p>
    <w:p>
      <w:pPr>
        <w:pStyle w:val="3"/>
        <w:rPr>
          <w:sz w:val="17"/>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541"/>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 xml:space="preserve">、 </w:t>
      </w:r>
      <w:r>
        <w:rPr>
          <w:rFonts w:hint="eastAsia" w:ascii="宋体" w:hAnsi="宋体" w:eastAsia="宋体" w:cs="宋体"/>
          <w:w w:val="105"/>
        </w:rPr>
        <w:t>此试剂盒简便快速，</w:t>
      </w:r>
      <w:r>
        <w:rPr>
          <w:rFonts w:hint="eastAsia" w:ascii="宋体" w:hAnsi="宋体" w:eastAsia="宋体" w:cs="宋体"/>
          <w:w w:val="105"/>
          <w:sz w:val="19"/>
        </w:rPr>
        <w:t>明矾</w:t>
      </w:r>
      <w:r>
        <w:rPr>
          <w:rFonts w:hint="eastAsia" w:ascii="宋体" w:hAnsi="宋体" w:eastAsia="宋体" w:cs="宋体"/>
          <w:w w:val="105"/>
        </w:rPr>
        <w:t>分化这一步很关键，需在镜下观察分化程度。</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541"/>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30"/>
        </w:rPr>
        <w:t xml:space="preserve">、 </w:t>
      </w:r>
      <w:r>
        <w:rPr>
          <w:rFonts w:hint="eastAsia" w:ascii="宋体" w:hAnsi="宋体" w:eastAsia="宋体" w:cs="宋体"/>
          <w:w w:val="105"/>
        </w:rPr>
        <w:t>固定液以 10%的福尔马林为佳。</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ind w:left="541"/>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20"/>
        </w:rPr>
        <w:t xml:space="preserve">、 </w:t>
      </w:r>
      <w:r>
        <w:rPr>
          <w:rFonts w:hint="eastAsia" w:ascii="宋体" w:hAnsi="宋体" w:eastAsia="宋体" w:cs="宋体"/>
          <w:w w:val="105"/>
        </w:rPr>
        <w:t>置于 37～58℃温箱或水浴锅染色时</w:t>
      </w:r>
      <w:r>
        <w:rPr>
          <w:rFonts w:hint="eastAsia" w:ascii="宋体" w:hAnsi="宋体" w:eastAsia="宋体" w:cs="宋体"/>
          <w:w w:val="120"/>
        </w:rPr>
        <w:t>，</w:t>
      </w:r>
      <w:r>
        <w:rPr>
          <w:rFonts w:hint="eastAsia" w:ascii="宋体" w:hAnsi="宋体" w:eastAsia="宋体" w:cs="宋体"/>
          <w:w w:val="105"/>
        </w:rPr>
        <w:t>应注意防止染色液挥发</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541"/>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 xml:space="preserve">、 </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10"/>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10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61838" o:spid="_x0000_s2050" o:spt="136" type="#_x0000_t136" style="position:absolute;left:0pt;height:72.3pt;width:575.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4050030</wp:posOffset>
              </wp:positionH>
              <wp:positionV relativeFrom="paragraph">
                <wp:posOffset>-11430</wp:posOffset>
              </wp:positionV>
              <wp:extent cx="1781175" cy="885825"/>
              <wp:effectExtent l="0" t="0" r="9525" b="9525"/>
              <wp:wrapNone/>
              <wp:docPr id="4" name="文本框 1"/>
              <wp:cNvGraphicFramePr/>
              <a:graphic xmlns:a="http://schemas.openxmlformats.org/drawingml/2006/main">
                <a:graphicData uri="http://schemas.microsoft.com/office/word/2010/wordprocessingShape">
                  <wps:wsp>
                    <wps:cNvSpPr txBox="1"/>
                    <wps:spPr>
                      <a:xfrm>
                        <a:off x="5116830" y="458470"/>
                        <a:ext cx="1781175" cy="88582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18.9pt;margin-top:-0.9pt;height:69.75pt;width:140.25pt;z-index:251658240;mso-width-relative:page;mso-height-relative:page;" fillcolor="#FFFFFF" filled="t" stroked="f" coordsize="21600,21600" o:gfxdata="UEsDBAoAAAAAAIdO4kAAAAAAAAAAAAAAAAAEAAAAZHJzL1BLAwQUAAAACACHTuJAjUFPpdgAAAAK&#10;AQAADwAAAGRycy9kb3ducmV2LnhtbE2PwU7DMAyG70i8Q2QkLmhLS6HZStNJIA1x3dgDuE3WVjRO&#10;1WTr9vYzJzhZlj/9/v5yc3GDONsp9J40pMsEhKXGm55aDYfv7WIFIkQkg4Mnq+FqA2yq+7sSC+Nn&#10;2tnzPraCQygUqKGLcSykDE1nHYalHy3x7egnh5HXqZVmwpnD3SCfkySXDnviDx2O9qOzzc/+5DQc&#10;v+an1/Vcf8aD2r3k79ir2l+1fnxIkzcQ0V7iHwy/+qwOFTvV/kQmiEFDnilWjxoWKU8G1ukqA1Ez&#10;mSkFsirl/wrVDVBLAwQUAAAACACHTuJA+Ien/MYBAABUAwAADgAAAGRycy9lMm9Eb2MueG1srVPN&#10;jtMwEL4j8Q6W7zRN2WxD1HQlWJULAqSFB3AdO7Fkeyzb26Q8ALwBJy7cea4+B2M3+wc3RA6OPTP+&#10;Zr5vxpuryWhyED4osC0tF0tKhOXQKdu39POn3YuakhCZ7ZgGK1p6FIFebZ8/24yuESsYQHfCEwSx&#10;oRldS4cYXVMUgQ/CsLAAJyw6JXjDIh59X3SejYhudLFaLi+LEXznPHARAlqvz066zfhSCh4/SBlE&#10;JLqlWFvMq8/rPq3FdsOa3jM3KD6Xwf6hCsOUxaT3UNcsMnLr1V9QRnEPAWRccDAFSKm4yByQTbn8&#10;g83NwJzIXFCc4O5lCv8Plr8/fPREdS29oMQygy06ff92+vHr9PMrKZM8owsNRt04jIvTa5iwzXf2&#10;gMbEepLepD/yIeivyvKyfolyHxG2qi/Ws85iioSn++u6LNcVJRwD6rqqV1VCLB6AnA/xrQBD0qal&#10;HvuY5WWHdyGeQ+9CUt4AWnU7pXU++H7/RntyYNjzXf5m9Cdh2pKxpa8qzJ1uWUj3z9DaYjGJ95lf&#10;2sVpP81i7KE7ohY49FjZAP4LJcxy3LQ0UnLrvOoH9GSRMgq2LpObxyzNxuNzzvXwGL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1BT6XYAAAACgEAAA8AAAAAAAAAAQAgAAAAIgAAAGRycy9kb3du&#10;cmV2LnhtbFBLAQIUABQAAAAIAIdO4kD4h6f8xgEAAFQDAAAOAAAAAAAAAAEAIAAAACc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951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de-DE" w:eastAsia="de-DE" w:bidi="de-DE"/>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de-DE" w:eastAsia="de-DE" w:bidi="de-DE"/>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de-DE" w:eastAsia="de-DE" w:bidi="de-DE"/>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de-DE" w:eastAsia="de-DE" w:bidi="de-DE"/>
    </w:rPr>
  </w:style>
  <w:style w:type="paragraph" w:customStyle="1" w:styleId="11">
    <w:name w:val="Table Paragraph"/>
    <w:basedOn w:val="1"/>
    <w:qFormat/>
    <w:uiPriority w:val="1"/>
    <w:rPr>
      <w:lang w:val="de-DE" w:eastAsia="de-DE" w:bidi="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2019-06-25T03:24:00Z</dcterms:created>
  <dc:creator>94099</dc:creator>
  <cp:lastModifiedBy>Cute  princess</cp:lastModifiedBy>
  <dcterms:modified xsi:type="dcterms:W3CDTF">2019-06-25T03:31:28Z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2019-06-25T00:00:00Z</vt:filetime>
  </property>
  <property fmtid="{D5CDD505-2E9C-101B-9397-08002B2CF9AE}" pid="5" name="KSOProductBuildVer">
    <vt:lpwstr>2052-11.1.0.8696</vt:lpwstr>
  </property>
</Properties>
</file>