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170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1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pHJ&#10;ftgAAAAMAQAADwAAAAAAAAABACAAAAAiAAAAZHJzL2Rvd25yZXYueG1sUEsBAhQAFAAAAAgAh07i&#10;QDAEAFT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11"/>
        <w:rPr>
          <w:b/>
          <w:sz w:val="20"/>
        </w:rPr>
      </w:pPr>
    </w:p>
    <w:p>
      <w:pPr>
        <w:spacing w:after="0"/>
        <w:rPr>
          <w:sz w:val="20"/>
        </w:rPr>
        <w:sectPr>
          <w:headerReference r:id="rId3" w:type="default"/>
          <w:type w:val="continuous"/>
          <w:pgSz w:w="11900" w:h="16820"/>
          <w:pgMar w:top="660" w:right="130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2"/>
        <w:spacing w:before="21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3"/>
        <w:ind w:left="403" w:right="0" w:firstLine="0"/>
        <w:jc w:val="left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2"/>
        </w:rPr>
        <w:t>ABTS 试 剂</w:t>
      </w:r>
    </w:p>
    <w:p>
      <w:pPr>
        <w:spacing w:after="0"/>
        <w:jc w:val="left"/>
        <w:rPr>
          <w:rFonts w:hint="eastAsia" w:ascii="宋体" w:hAnsi="宋体" w:eastAsia="宋体" w:cs="宋体"/>
          <w:sz w:val="32"/>
        </w:rPr>
        <w:sectPr>
          <w:type w:val="continuous"/>
          <w:pgSz w:w="11900" w:h="16820"/>
          <w:pgMar w:top="660" w:right="1300" w:bottom="280" w:left="1680" w:header="720" w:footer="720" w:gutter="0"/>
          <w:cols w:equalWidth="0" w:num="2">
            <w:col w:w="1644" w:space="1556"/>
            <w:col w:w="5720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403" w:right="108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ABTS 又称 2,2′-联氨-双-3-乙基苯并噻唑啉-6-磺酸，属于游离氯的光谱试剂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酶免显色底物，多用于 ELISA 步骤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该底物产生一种可溶性的显绿色的物质可在 405 nm 处光谱读取，这种反应可用 1%SDS 终止。ABTS 试剂主要由 ABTS 溶液、ABTS 缓冲液、氧化剂组成，反应后在酶标仪上读 A</w:t>
      </w:r>
      <w:r>
        <w:rPr>
          <w:rFonts w:hint="eastAsia" w:ascii="宋体" w:hAnsi="宋体" w:eastAsia="宋体" w:cs="宋体"/>
          <w:sz w:val="14"/>
        </w:rPr>
        <w:t xml:space="preserve">405 </w:t>
      </w:r>
      <w:r>
        <w:rPr>
          <w:rFonts w:hint="eastAsia" w:ascii="宋体" w:hAnsi="宋体" w:eastAsia="宋体" w:cs="宋体"/>
        </w:rPr>
        <w:t>吸光度值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spacing w:before="4"/>
        <w:rPr>
          <w:rFonts w:hint="eastAsia" w:ascii="宋体" w:hAnsi="宋体" w:eastAsia="宋体" w:cs="宋体"/>
          <w:sz w:val="28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tabs>
          <w:tab w:val="left" w:pos="5705"/>
        </w:tabs>
        <w:spacing w:before="175"/>
        <w:ind w:left="4647" w:right="0" w:firstLine="0"/>
        <w:jc w:val="left"/>
        <w:rPr>
          <w:sz w:val="20"/>
        </w:rPr>
      </w:pPr>
      <w:r>
        <w:rPr>
          <w:sz w:val="20"/>
        </w:rPr>
        <w:t>48T</w:t>
      </w:r>
      <w:r>
        <w:rPr>
          <w:sz w:val="20"/>
        </w:rPr>
        <w:tab/>
      </w:r>
      <w:r>
        <w:rPr>
          <w:sz w:val="20"/>
        </w:rPr>
        <w:t>96T</w:t>
      </w:r>
    </w:p>
    <w:p>
      <w:pPr>
        <w:spacing w:before="16" w:line="240" w:lineRule="auto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00" w:h="16820"/>
          <w:pgMar w:top="660" w:right="1300" w:bottom="280" w:left="1680" w:header="720" w:footer="720" w:gutter="0"/>
        </w:sectPr>
      </w:pPr>
    </w:p>
    <w:p>
      <w:pPr>
        <w:tabs>
          <w:tab w:val="left" w:pos="4555"/>
        </w:tabs>
        <w:spacing w:before="46"/>
        <w:ind w:left="1648" w:right="0" w:firstLine="0"/>
        <w:jc w:val="left"/>
        <w:rPr>
          <w:sz w:val="20"/>
        </w:rPr>
      </w:pPr>
      <w:r>
        <w:rPr>
          <w:rFonts w:hint="eastAsia" w:ascii="宋体" w:hAnsi="宋体" w:eastAsia="宋体"/>
          <w:sz w:val="21"/>
        </w:rPr>
        <w:t>试剂</w:t>
      </w:r>
      <w:r>
        <w:rPr>
          <w:sz w:val="21"/>
        </w:rPr>
        <w:t>(A):</w:t>
      </w:r>
      <w:r>
        <w:rPr>
          <w:spacing w:val="-1"/>
          <w:sz w:val="21"/>
        </w:rPr>
        <w:t xml:space="preserve"> </w:t>
      </w:r>
      <w:r>
        <w:rPr>
          <w:sz w:val="21"/>
        </w:rPr>
        <w:t>ABTS</w:t>
      </w:r>
      <w:r>
        <w:rPr>
          <w:spacing w:val="60"/>
          <w:sz w:val="21"/>
        </w:rPr>
        <w:t xml:space="preserve"> </w:t>
      </w:r>
      <w:r>
        <w:rPr>
          <w:rFonts w:hint="eastAsia" w:ascii="MS UI Gothic" w:hAnsi="MS UI Gothic" w:eastAsia="MS UI Gothic"/>
          <w:sz w:val="21"/>
        </w:rPr>
        <w:t>溶液</w:t>
      </w:r>
      <w:r>
        <w:rPr>
          <w:rFonts w:hint="eastAsia" w:ascii="MS UI Gothic" w:hAnsi="MS UI Gothic" w:eastAsia="MS UI Gothic"/>
          <w:sz w:val="21"/>
        </w:rPr>
        <w:tab/>
      </w:r>
      <w:r>
        <w:rPr>
          <w:spacing w:val="-5"/>
          <w:sz w:val="20"/>
        </w:rPr>
        <w:t>250</w:t>
      </w:r>
      <w:r>
        <w:rPr>
          <w:rFonts w:ascii="Arial" w:hAnsi="Arial" w:eastAsia="Arial"/>
          <w:spacing w:val="-5"/>
          <w:sz w:val="20"/>
        </w:rPr>
        <w:t>μ</w:t>
      </w:r>
      <w:r>
        <w:rPr>
          <w:spacing w:val="-5"/>
          <w:sz w:val="20"/>
        </w:rPr>
        <w:t>l</w:t>
      </w:r>
    </w:p>
    <w:p>
      <w:pPr>
        <w:spacing w:before="59"/>
        <w:ind w:left="498" w:right="0" w:firstLine="0"/>
        <w:jc w:val="left"/>
        <w:rPr>
          <w:sz w:val="20"/>
        </w:rPr>
      </w:pPr>
      <w:r>
        <w:br w:type="column"/>
      </w:r>
      <w:r>
        <w:rPr>
          <w:sz w:val="20"/>
        </w:rPr>
        <w:t>500</w:t>
      </w:r>
      <w:r>
        <w:rPr>
          <w:rFonts w:ascii="Arial" w:hAnsi="Arial"/>
          <w:sz w:val="20"/>
        </w:rPr>
        <w:t>μ</w:t>
      </w:r>
      <w:r>
        <w:rPr>
          <w:sz w:val="20"/>
        </w:rPr>
        <w:t>l</w:t>
      </w:r>
    </w:p>
    <w:p>
      <w:pPr>
        <w:pStyle w:val="3"/>
        <w:spacing w:before="46"/>
        <w:ind w:left="365"/>
      </w:pPr>
      <w:r>
        <w:br w:type="column"/>
      </w:r>
      <w:r>
        <w:rPr>
          <w:rFonts w:hint="eastAsia" w:ascii="微软雅黑" w:hAnsi="微软雅黑" w:eastAsia="微软雅黑"/>
        </w:rPr>
        <w:t xml:space="preserve">4℃ </w:t>
      </w:r>
      <w:r>
        <w:t>避 光</w:t>
      </w:r>
    </w:p>
    <w:p>
      <w:pPr>
        <w:spacing w:after="0"/>
        <w:sectPr>
          <w:type w:val="continuous"/>
          <w:pgSz w:w="11900" w:h="16820"/>
          <w:pgMar w:top="660" w:right="1300" w:bottom="280" w:left="1680" w:header="720" w:footer="720" w:gutter="0"/>
          <w:cols w:equalWidth="0" w:num="3">
            <w:col w:w="5077" w:space="40"/>
            <w:col w:w="1020" w:space="39"/>
            <w:col w:w="2744"/>
          </w:cols>
        </w:sectPr>
      </w:pPr>
    </w:p>
    <w:p>
      <w:pPr>
        <w:pStyle w:val="3"/>
        <w:spacing w:before="21" w:line="247" w:lineRule="auto"/>
        <w:ind w:left="1648"/>
        <w:jc w:val="both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(B)</w:t>
      </w:r>
      <w:r>
        <w:rPr>
          <w:rFonts w:hint="eastAsia" w:ascii="微软雅黑" w:eastAsia="微软雅黑"/>
          <w:spacing w:val="-1"/>
        </w:rPr>
        <w:t xml:space="preserve">: </w:t>
      </w:r>
      <w:r>
        <w:rPr>
          <w:rFonts w:hint="eastAsia" w:ascii="微软雅黑" w:eastAsia="微软雅黑"/>
        </w:rPr>
        <w:t>ABTS</w:t>
      </w:r>
      <w:r>
        <w:rPr>
          <w:rFonts w:hint="eastAsia" w:ascii="微软雅黑" w:eastAsia="微软雅黑"/>
          <w:spacing w:val="58"/>
        </w:rPr>
        <w:t xml:space="preserve"> </w:t>
      </w:r>
      <w:r>
        <w:rPr>
          <w:rFonts w:hint="eastAsia" w:ascii="宋体" w:eastAsia="宋体"/>
        </w:rPr>
        <w:t>缓</w:t>
      </w:r>
      <w:r>
        <w:t>冲液</w:t>
      </w: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(C)</w:t>
      </w:r>
      <w:r>
        <w:rPr>
          <w:rFonts w:hint="eastAsia" w:ascii="微软雅黑" w:eastAsia="微软雅黑"/>
          <w:spacing w:val="-1"/>
        </w:rPr>
        <w:t xml:space="preserve">: </w:t>
      </w:r>
      <w:r>
        <w:rPr>
          <w:rFonts w:hint="eastAsia" w:ascii="微软雅黑" w:eastAsia="微软雅黑"/>
        </w:rPr>
        <w:t>ABTS</w:t>
      </w:r>
      <w:r>
        <w:rPr>
          <w:rFonts w:hint="eastAsia" w:ascii="微软雅黑" w:eastAsia="微软雅黑"/>
          <w:spacing w:val="58"/>
        </w:rPr>
        <w:t xml:space="preserve"> </w:t>
      </w:r>
      <w:r>
        <w:t>氧化</w:t>
      </w:r>
      <w:r>
        <w:rPr>
          <w:rFonts w:hint="eastAsia" w:ascii="宋体" w:eastAsia="宋体"/>
          <w:spacing w:val="-13"/>
        </w:rPr>
        <w:t>剂</w:t>
      </w: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(D)</w:t>
      </w:r>
      <w:r>
        <w:rPr>
          <w:rFonts w:hint="eastAsia" w:ascii="微软雅黑" w:eastAsia="微软雅黑"/>
          <w:spacing w:val="-1"/>
        </w:rPr>
        <w:t xml:space="preserve">: </w:t>
      </w:r>
      <w:r>
        <w:rPr>
          <w:rFonts w:hint="eastAsia" w:ascii="微软雅黑" w:eastAsia="微软雅黑"/>
        </w:rPr>
        <w:t>SDS</w:t>
      </w:r>
      <w:r>
        <w:rPr>
          <w:rFonts w:hint="eastAsia" w:ascii="微软雅黑" w:eastAsia="微软雅黑"/>
          <w:spacing w:val="61"/>
        </w:rPr>
        <w:t xml:space="preserve"> </w:t>
      </w:r>
      <w:r>
        <w:t>溶液</w:t>
      </w:r>
    </w:p>
    <w:p>
      <w:pPr>
        <w:spacing w:before="5" w:line="266" w:lineRule="auto"/>
        <w:ind w:left="778" w:right="0" w:firstLine="87"/>
        <w:jc w:val="both"/>
        <w:rPr>
          <w:sz w:val="20"/>
        </w:rPr>
      </w:pPr>
      <w:r>
        <w:br w:type="column"/>
      </w:r>
      <w:r>
        <w:rPr>
          <w:sz w:val="20"/>
        </w:rPr>
        <w:t>5ml 100</w:t>
      </w:r>
      <w:r>
        <w:rPr>
          <w:rFonts w:ascii="Arial" w:hAnsi="Arial"/>
          <w:sz w:val="20"/>
        </w:rPr>
        <w:t>μ</w:t>
      </w:r>
      <w:r>
        <w:rPr>
          <w:sz w:val="20"/>
        </w:rPr>
        <w:t>l 5ml</w:t>
      </w:r>
    </w:p>
    <w:p>
      <w:pPr>
        <w:tabs>
          <w:tab w:val="left" w:pos="1424"/>
        </w:tabs>
        <w:spacing w:before="5"/>
        <w:ind w:left="527" w:right="0" w:firstLine="0"/>
        <w:jc w:val="left"/>
        <w:rPr>
          <w:sz w:val="21"/>
        </w:rPr>
      </w:pPr>
      <w:r>
        <w:br w:type="column"/>
      </w:r>
      <w:r>
        <w:rPr>
          <w:sz w:val="20"/>
        </w:rPr>
        <w:t>10ml</w:t>
      </w:r>
      <w:r>
        <w:rPr>
          <w:sz w:val="20"/>
        </w:rPr>
        <w:tab/>
      </w:r>
      <w:r>
        <w:rPr>
          <w:position w:val="-2"/>
          <w:sz w:val="21"/>
        </w:rPr>
        <w:t>RT</w:t>
      </w:r>
    </w:p>
    <w:p>
      <w:pPr>
        <w:tabs>
          <w:tab w:val="left" w:pos="1389"/>
        </w:tabs>
        <w:spacing w:before="22"/>
        <w:ind w:left="366" w:right="0" w:firstLine="0"/>
        <w:jc w:val="left"/>
        <w:rPr>
          <w:sz w:val="21"/>
        </w:rPr>
      </w:pPr>
      <w:r>
        <w:rPr>
          <w:sz w:val="20"/>
        </w:rPr>
        <w:t>2×100</w:t>
      </w:r>
      <w:r>
        <w:rPr>
          <w:rFonts w:ascii="Arial" w:hAnsi="Arial"/>
          <w:sz w:val="20"/>
        </w:rPr>
        <w:t>μ</w:t>
      </w:r>
      <w:r>
        <w:rPr>
          <w:sz w:val="20"/>
        </w:rPr>
        <w:t>l</w:t>
      </w:r>
      <w:r>
        <w:rPr>
          <w:sz w:val="20"/>
        </w:rPr>
        <w:tab/>
      </w:r>
      <w:r>
        <w:rPr>
          <w:sz w:val="21"/>
        </w:rPr>
        <w:t>RT</w:t>
      </w:r>
    </w:p>
    <w:p>
      <w:pPr>
        <w:tabs>
          <w:tab w:val="left" w:pos="1424"/>
        </w:tabs>
        <w:spacing w:before="24"/>
        <w:ind w:left="527" w:right="0" w:firstLine="0"/>
        <w:jc w:val="left"/>
        <w:rPr>
          <w:sz w:val="21"/>
        </w:rPr>
      </w:pPr>
      <w:r>
        <w:rPr>
          <w:sz w:val="20"/>
        </w:rPr>
        <w:t>10ml</w:t>
      </w:r>
      <w:r>
        <w:rPr>
          <w:sz w:val="20"/>
        </w:rPr>
        <w:tab/>
      </w:r>
      <w:r>
        <w:rPr>
          <w:sz w:val="21"/>
        </w:rPr>
        <w:t>RT</w:t>
      </w:r>
    </w:p>
    <w:p>
      <w:pPr>
        <w:spacing w:after="0"/>
        <w:jc w:val="left"/>
        <w:rPr>
          <w:sz w:val="21"/>
        </w:rPr>
        <w:sectPr>
          <w:type w:val="continuous"/>
          <w:pgSz w:w="11900" w:h="16820"/>
          <w:pgMar w:top="660" w:right="1300" w:bottom="280" w:left="1680" w:header="720" w:footer="720" w:gutter="0"/>
          <w:cols w:equalWidth="0" w:num="3">
            <w:col w:w="3738" w:space="40"/>
            <w:col w:w="1299" w:space="39"/>
            <w:col w:w="3804"/>
          </w:cols>
        </w:sectPr>
      </w:pPr>
    </w:p>
    <w:p>
      <w:pPr>
        <w:spacing w:before="0" w:line="240" w:lineRule="auto"/>
        <w:rPr>
          <w:sz w:val="20"/>
        </w:rPr>
      </w:pPr>
    </w:p>
    <w:p>
      <w:pPr>
        <w:spacing w:before="9" w:line="240" w:lineRule="auto"/>
        <w:rPr>
          <w:sz w:val="1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ind w:left="763" w:right="23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1、按试剂(A):试剂(B):试剂(C)=5:100:2</w:t>
      </w:r>
      <w:r>
        <w:rPr>
          <w:rFonts w:hint="eastAsia" w:ascii="宋体" w:hAnsi="宋体" w:eastAsia="宋体" w:cs="宋体"/>
          <w:spacing w:val="61"/>
        </w:rPr>
        <w:t xml:space="preserve"> </w:t>
      </w:r>
      <w:r>
        <w:rPr>
          <w:rFonts w:hint="eastAsia" w:ascii="宋体" w:hAnsi="宋体" w:eastAsia="宋体" w:cs="宋体"/>
        </w:rPr>
        <w:t>的比例充分混合</w:t>
      </w:r>
      <w:r>
        <w:rPr>
          <w:rFonts w:hint="eastAsia" w:ascii="宋体" w:hAnsi="宋体" w:eastAsia="宋体" w:cs="宋体"/>
          <w:spacing w:val="-1"/>
        </w:rPr>
        <w:t xml:space="preserve">试剂 </w:t>
      </w:r>
      <w:r>
        <w:rPr>
          <w:rFonts w:hint="eastAsia" w:ascii="宋体" w:hAnsi="宋体" w:eastAsia="宋体" w:cs="宋体"/>
        </w:rPr>
        <w:t>(A)、试剂(B)、试剂(C)即为</w:t>
      </w:r>
      <w:r>
        <w:rPr>
          <w:rFonts w:hint="eastAsia" w:ascii="宋体" w:hAnsi="宋体" w:eastAsia="宋体" w:cs="宋体"/>
          <w:w w:val="105"/>
        </w:rPr>
        <w:t>ABTS</w:t>
      </w:r>
      <w:r>
        <w:rPr>
          <w:rFonts w:hint="eastAsia" w:ascii="宋体" w:hAnsi="宋体" w:eastAsia="宋体" w:cs="宋体"/>
          <w:spacing w:val="59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试剂，即配即用。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2、向 96 孔板每孔加入 100μl ABTS 试剂，孵育 10～30min，反应至呈深绿色为止。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每</w:t>
      </w:r>
      <w:r>
        <w:rPr>
          <w:rFonts w:hint="eastAsia" w:ascii="宋体" w:hAnsi="宋体" w:eastAsia="宋体" w:cs="宋体"/>
          <w:spacing w:val="-3"/>
          <w:w w:val="110"/>
        </w:rPr>
        <w:t xml:space="preserve">孔加入 </w:t>
      </w:r>
      <w:r>
        <w:rPr>
          <w:rFonts w:hint="eastAsia" w:ascii="宋体" w:hAnsi="宋体" w:eastAsia="宋体" w:cs="宋体"/>
          <w:w w:val="110"/>
        </w:rPr>
        <w:t>100μl SDS</w:t>
      </w:r>
      <w:r>
        <w:rPr>
          <w:rFonts w:hint="eastAsia" w:ascii="宋体" w:hAnsi="宋体" w:eastAsia="宋体" w:cs="宋体"/>
          <w:spacing w:val="51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溶液，终止反应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酶标仪</w:t>
      </w:r>
      <w:r>
        <w:rPr>
          <w:rFonts w:hint="eastAsia" w:ascii="宋体" w:hAnsi="宋体" w:eastAsia="宋体" w:cs="宋体"/>
          <w:spacing w:val="-2"/>
          <w:w w:val="105"/>
        </w:rPr>
        <w:t xml:space="preserve">上于 </w:t>
      </w:r>
      <w:r>
        <w:rPr>
          <w:rFonts w:hint="eastAsia" w:ascii="宋体" w:hAnsi="宋体" w:eastAsia="宋体" w:cs="宋体"/>
          <w:w w:val="105"/>
        </w:rPr>
        <w:t>405nm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处吸光度值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ABTS</w:t>
      </w:r>
      <w:r>
        <w:rPr>
          <w:rFonts w:hint="eastAsia" w:ascii="宋体" w:hAnsi="宋体" w:eastAsia="宋体" w:cs="宋体"/>
          <w:spacing w:val="54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试剂，即配即用，不易久置。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4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  <w:bookmarkStart w:id="0" w:name="_GoBack"/>
      <w:bookmarkEnd w:id="0"/>
    </w:p>
    <w:p>
      <w:pPr>
        <w:pStyle w:val="3"/>
        <w:spacing w:before="4"/>
        <w:rPr>
          <w:sz w:val="18"/>
        </w:rPr>
      </w:pPr>
    </w:p>
    <w:p>
      <w:pPr>
        <w:tabs>
          <w:tab w:val="left" w:pos="4552"/>
        </w:tabs>
        <w:spacing w:before="1"/>
        <w:ind w:left="0" w:right="382" w:firstLine="0"/>
        <w:jc w:val="center"/>
        <w:rPr>
          <w:rFonts w:ascii="Cambria"/>
          <w:b/>
          <w:sz w:val="18"/>
        </w:rPr>
      </w:pPr>
    </w:p>
    <w:sectPr>
      <w:type w:val="continuous"/>
      <w:pgSz w:w="11900" w:h="1682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462337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3774440</wp:posOffset>
              </wp:positionH>
              <wp:positionV relativeFrom="paragraph">
                <wp:posOffset>-11430</wp:posOffset>
              </wp:positionV>
              <wp:extent cx="1894840" cy="876300"/>
              <wp:effectExtent l="0" t="0" r="1016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73955" y="496570"/>
                        <a:ext cx="189484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7.2pt;margin-top:-0.9pt;height:69pt;width:149.2pt;z-index:251658240;mso-width-relative:page;mso-height-relative:page;" fillcolor="#FFFFFF" filled="t" stroked="f" coordsize="21600,21600" o:gfxdata="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YbvsudgAAAAKAQAADwAAAAAAAAABACAAAAAiAAAAZHJzL2Rv&#10;d25yZXYueG1sUEsBAhQAFAAAAAgAh07iQEuopm/IAQAAVAMAAA4AAAAAAAAAAQAgAAAAJw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F35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2019-04-29T07:57:00Z</dcterms:created>
  <dc:creator>94099</dc:creator>
  <cp:lastModifiedBy>Cute  princess</cp:lastModifiedBy>
  <dcterms:modified xsi:type="dcterms:W3CDTF">2019-04-29T07:59:41Z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2019-04-29T00:00:00Z</vt:filetime>
  </property>
  <property fmtid="{D5CDD505-2E9C-101B-9397-08002B2CF9AE}" pid="5" name="KSOProductBuildVer">
    <vt:lpwstr>2052-11.1.0.8612</vt:lpwstr>
  </property>
</Properties>
</file>