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eastAsia" w:ascii="Arial" w:hAnsi="宋体"/>
          <w:b/>
          <w:bCs/>
          <w:color w:val="7F7F7F" w:themeColor="background1" w:themeShade="80"/>
          <w:sz w:val="32"/>
          <w:szCs w:val="32"/>
          <w:shd w:val="clear" w:color="auto" w:fill="FFFFFF"/>
        </w:rPr>
      </w:pPr>
    </w:p>
    <w:p>
      <w:pPr>
        <w:widowControl w:val="0"/>
        <w:jc w:val="both"/>
        <w:rPr>
          <w:rFonts w:hint="eastAsia" w:ascii="Arial" w:hAnsi="宋体"/>
          <w:b/>
          <w:bCs/>
          <w:color w:val="7F7F7F" w:themeColor="background1" w:themeShade="8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76200</wp:posOffset>
                </wp:positionV>
                <wp:extent cx="65322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430" y="1844040"/>
                          <a:ext cx="65322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9pt;margin-top:6pt;height:0pt;width:514.35pt;z-index:251659264;mso-width-relative:page;mso-height-relative:page;" filled="f" stroked="t" coordsize="21600,21600" o:gfxdata="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Ow7p51QAAAAgBAAAPAAAAAAAA&#10;AAEAIAAAACIAAABkcnMvZG93bnJldi54bWxQSwECFAAUAAAACACHTuJAiWLvHtwBAAB5AwAADgAA&#10;AAAAAAABACAAAAAkAQAAZHJzL2Uyb0RvYy54bWxQSwUGAAAAAAYABgBZAQAAcgUAAAAA&#10;">
                <v:fill on="f" focussize="0,0"/>
                <v:stroke color="#7F7F7F [1612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jc w:val="center"/>
        <w:rPr>
          <w:rFonts w:hint="eastAsia" w:ascii="Arial" w:hAnsi="宋体"/>
          <w:b/>
          <w:bCs/>
          <w:color w:val="7F7F7F" w:themeColor="background1" w:themeShade="8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Arial" w:hAnsi="宋体"/>
          <w:b/>
          <w:bCs/>
          <w:color w:val="7F7F7F" w:themeColor="background1" w:themeShade="80"/>
          <w:sz w:val="32"/>
          <w:szCs w:val="32"/>
          <w:shd w:val="clear" w:color="auto" w:fill="FFFFFF"/>
        </w:rPr>
        <w:t>多聚甲醛溶液(4% PFA)说明书</w:t>
      </w:r>
    </w:p>
    <w:bookmarkEnd w:id="0"/>
    <w:p>
      <w:pPr>
        <w:widowControl w:val="0"/>
        <w:spacing w:line="360" w:lineRule="auto"/>
        <w:rPr>
          <w:rFonts w:hint="eastAsia"/>
          <w:b/>
          <w:color w:val="7F7F7F" w:themeColor="background1" w:themeShade="80"/>
          <w:szCs w:val="24"/>
        </w:rPr>
      </w:pPr>
    </w:p>
    <w:p>
      <w:pPr>
        <w:widowControl w:val="0"/>
        <w:spacing w:line="360" w:lineRule="auto"/>
        <w:rPr>
          <w:b/>
          <w:color w:val="7F7F7F" w:themeColor="background1" w:themeShade="80"/>
          <w:szCs w:val="24"/>
        </w:rPr>
      </w:pPr>
      <w:r>
        <w:rPr>
          <w:rFonts w:hint="eastAsia"/>
          <w:b/>
          <w:color w:val="7F7F7F" w:themeColor="background1" w:themeShade="80"/>
          <w:szCs w:val="24"/>
        </w:rPr>
        <w:t>货号：RC36388</w:t>
      </w:r>
    </w:p>
    <w:p>
      <w:pPr>
        <w:widowControl w:val="0"/>
        <w:spacing w:line="360" w:lineRule="auto"/>
        <w:rPr>
          <w:rFonts w:hint="eastAsia" w:eastAsia="宋体"/>
          <w:b/>
          <w:color w:val="7F7F7F" w:themeColor="background1" w:themeShade="80"/>
          <w:szCs w:val="24"/>
          <w:lang w:val="en-US" w:eastAsia="zh-CN"/>
        </w:rPr>
      </w:pPr>
      <w:r>
        <w:rPr>
          <w:rFonts w:hint="eastAsia"/>
          <w:b/>
          <w:color w:val="7F7F7F" w:themeColor="background1" w:themeShade="80"/>
          <w:szCs w:val="24"/>
        </w:rPr>
        <w:t>规格：100ml</w:t>
      </w:r>
      <w:r>
        <w:rPr>
          <w:rFonts w:hint="eastAsia"/>
          <w:b/>
          <w:color w:val="7F7F7F" w:themeColor="background1" w:themeShade="80"/>
          <w:szCs w:val="24"/>
          <w:lang w:val="en-US" w:eastAsia="zh-CN"/>
        </w:rPr>
        <w:t>,500ml,10*10ml,10*30ml,5L</w:t>
      </w:r>
    </w:p>
    <w:p>
      <w:pPr>
        <w:widowControl w:val="0"/>
        <w:spacing w:line="360" w:lineRule="auto"/>
        <w:rPr>
          <w:rFonts w:hint="eastAsia"/>
          <w:b/>
          <w:color w:val="7F7F7F" w:themeColor="background1" w:themeShade="80"/>
          <w:szCs w:val="24"/>
        </w:rPr>
      </w:pPr>
      <w:r>
        <w:rPr>
          <w:rFonts w:hint="eastAsia"/>
          <w:b/>
          <w:color w:val="7F7F7F" w:themeColor="background1" w:themeShade="80"/>
          <w:szCs w:val="24"/>
        </w:rPr>
        <w:t>保存：4℃</w:t>
      </w:r>
    </w:p>
    <w:p>
      <w:pPr>
        <w:widowControl w:val="0"/>
        <w:spacing w:line="360" w:lineRule="auto"/>
        <w:rPr>
          <w:rFonts w:hint="eastAsia" w:ascii="ˎ̥" w:hAnsi="ˎ̥" w:cs="宋体"/>
          <w:b/>
          <w:color w:val="7F7F7F" w:themeColor="background1" w:themeShade="80"/>
          <w:kern w:val="0"/>
        </w:rPr>
      </w:pPr>
      <w:r>
        <w:rPr>
          <w:rFonts w:ascii="ˎ̥" w:hAnsi="ˎ̥" w:cs="宋体"/>
          <w:b/>
          <w:color w:val="7F7F7F" w:themeColor="background1" w:themeShade="80"/>
          <w:kern w:val="0"/>
        </w:rPr>
        <w:t>产品</w:t>
      </w:r>
      <w:r>
        <w:rPr>
          <w:rFonts w:hint="eastAsia" w:ascii="ˎ̥" w:hAnsi="ˎ̥" w:cs="宋体"/>
          <w:b/>
          <w:color w:val="7F7F7F" w:themeColor="background1" w:themeShade="80"/>
          <w:kern w:val="0"/>
          <w:lang w:eastAsia="zh-CN"/>
        </w:rPr>
        <w:t>简介</w:t>
      </w:r>
      <w:r>
        <w:rPr>
          <w:rFonts w:hint="eastAsia" w:ascii="ˎ̥" w:hAnsi="ˎ̥" w:cs="宋体"/>
          <w:b/>
          <w:color w:val="7F7F7F" w:themeColor="background1" w:themeShade="80"/>
          <w:kern w:val="0"/>
        </w:rPr>
        <w:t>：</w:t>
      </w:r>
    </w:p>
    <w:p>
      <w:pPr>
        <w:widowControl w:val="0"/>
        <w:spacing w:line="360" w:lineRule="auto"/>
        <w:rPr>
          <w:rFonts w:hint="eastAsia" w:ascii="宋体" w:cs="宋体"/>
          <w:color w:val="7F7F7F" w:themeColor="background1" w:themeShade="80"/>
        </w:rPr>
      </w:pPr>
      <w:r>
        <w:rPr>
          <w:rFonts w:hint="eastAsia" w:ascii="宋体" w:cs="宋体"/>
          <w:color w:val="7F7F7F" w:themeColor="background1" w:themeShade="80"/>
        </w:rPr>
        <w:t>固定的目的在于保存细胞和组织的原有形态结构，固定剂能阻止内源性溶酶体酶对自身组织和细胞的自溶、抑制细菌和霉菌的生长。固定液分为醛类固定液、汞类固定液、醇类固定液、氧化剂类固定液、苦味酸盐类固定液等，较为常用的是醛类中的福尔马林、醇类中的乙醇。</w:t>
      </w:r>
    </w:p>
    <w:p>
      <w:pPr>
        <w:widowControl w:val="0"/>
        <w:spacing w:line="360" w:lineRule="auto"/>
        <w:rPr>
          <w:rFonts w:hint="eastAsia" w:ascii="宋体" w:cs="宋体"/>
          <w:color w:val="7F7F7F" w:themeColor="background1" w:themeShade="80"/>
        </w:rPr>
      </w:pPr>
      <w:r>
        <w:rPr>
          <w:rFonts w:hint="eastAsia" w:ascii="宋体" w:cs="宋体"/>
          <w:color w:val="7F7F7F" w:themeColor="background1" w:themeShade="80"/>
        </w:rPr>
        <w:t>多聚甲醛溶液(4% PFA)主要由多聚甲醛、磷酸盐、去离子水组成，pH 为 7.4， 该固定液适合于绝大多数组织和细胞的固定，是免疫组织化学和培养细胞固定中最常用的固 定液之一，它能较好的保护组织和细胞的形态结构以及核酸。</w:t>
      </w:r>
      <w:r>
        <w:rPr>
          <w:rFonts w:ascii="宋体" w:cs="宋体"/>
          <w:color w:val="7F7F7F" w:themeColor="background1" w:themeShade="80"/>
        </w:rPr>
        <w:t xml:space="preserve"> </w:t>
      </w:r>
    </w:p>
    <w:p>
      <w:pPr>
        <w:widowControl w:val="0"/>
        <w:spacing w:line="360" w:lineRule="auto"/>
        <w:rPr>
          <w:rFonts w:hint="eastAsia" w:ascii="ˎ̥" w:hAnsi="ˎ̥" w:cs="宋体"/>
          <w:b/>
          <w:color w:val="7F7F7F" w:themeColor="background1" w:themeShade="80"/>
          <w:kern w:val="0"/>
        </w:rPr>
      </w:pPr>
      <w:r>
        <w:rPr>
          <w:rFonts w:hint="eastAsia" w:ascii="ˎ̥" w:hAnsi="ˎ̥" w:cs="宋体"/>
          <w:b/>
          <w:color w:val="7F7F7F" w:themeColor="background1" w:themeShade="80"/>
          <w:kern w:val="0"/>
        </w:rPr>
        <w:t>操作步骤(仅供参考)：</w:t>
      </w:r>
    </w:p>
    <w:p>
      <w:pPr>
        <w:widowControl w:val="0"/>
        <w:spacing w:line="360" w:lineRule="auto"/>
        <w:ind w:firstLine="440" w:firstLineChars="200"/>
        <w:rPr>
          <w:rFonts w:hint="eastAsia"/>
          <w:color w:val="7F7F7F" w:themeColor="background1" w:themeShade="80"/>
          <w:szCs w:val="24"/>
        </w:rPr>
      </w:pPr>
      <w:r>
        <w:rPr>
          <w:rFonts w:hint="eastAsia"/>
          <w:color w:val="7F7F7F" w:themeColor="background1" w:themeShade="80"/>
          <w:szCs w:val="24"/>
        </w:rPr>
        <w:t>1、一般组织固定时间控制在 4～12h，大标本应适当延长固定时间，培养细胞或细胞爬片固定时间控制在 10～15min，特殊情况除外。</w:t>
      </w:r>
    </w:p>
    <w:p>
      <w:pPr>
        <w:widowControl w:val="0"/>
        <w:spacing w:line="360" w:lineRule="auto"/>
        <w:ind w:firstLine="440" w:firstLineChars="200"/>
        <w:rPr>
          <w:rFonts w:hint="eastAsia"/>
          <w:color w:val="7F7F7F" w:themeColor="background1" w:themeShade="80"/>
          <w:szCs w:val="24"/>
        </w:rPr>
      </w:pPr>
      <w:r>
        <w:rPr>
          <w:rFonts w:hint="eastAsia"/>
          <w:color w:val="7F7F7F" w:themeColor="background1" w:themeShade="80"/>
          <w:szCs w:val="24"/>
        </w:rPr>
        <w:t>2、10×10ml、10×30ml 规格的产品，可固定后直接放入试剂瓶， 4℃长期保存。</w:t>
      </w:r>
    </w:p>
    <w:p>
      <w:pPr>
        <w:widowControl w:val="0"/>
        <w:spacing w:line="360" w:lineRule="auto"/>
        <w:ind w:firstLine="440" w:firstLineChars="200"/>
        <w:rPr>
          <w:rFonts w:hint="eastAsia"/>
          <w:color w:val="7F7F7F" w:themeColor="background1" w:themeShade="80"/>
          <w:szCs w:val="24"/>
        </w:rPr>
      </w:pPr>
      <w:r>
        <w:rPr>
          <w:rFonts w:hint="eastAsia"/>
          <w:color w:val="7F7F7F" w:themeColor="background1" w:themeShade="80"/>
          <w:szCs w:val="24"/>
        </w:rPr>
        <w:t>注意事项：</w:t>
      </w:r>
    </w:p>
    <w:p>
      <w:pPr>
        <w:widowControl w:val="0"/>
        <w:spacing w:line="360" w:lineRule="auto"/>
        <w:ind w:firstLine="440" w:firstLineChars="200"/>
        <w:rPr>
          <w:rFonts w:hint="eastAsia"/>
          <w:color w:val="7F7F7F" w:themeColor="background1" w:themeShade="80"/>
          <w:szCs w:val="24"/>
        </w:rPr>
      </w:pPr>
      <w:r>
        <w:rPr>
          <w:rFonts w:hint="eastAsia"/>
          <w:color w:val="7F7F7F" w:themeColor="background1" w:themeShade="80"/>
          <w:szCs w:val="24"/>
        </w:rPr>
        <w:t>1、 多聚甲醛溶液(4% PFA)有一定刺激性和腐蚀性。一经开启，储存过久固定效果易下降。</w:t>
      </w:r>
    </w:p>
    <w:p>
      <w:pPr>
        <w:widowControl w:val="0"/>
        <w:spacing w:line="360" w:lineRule="auto"/>
        <w:ind w:firstLine="440" w:firstLineChars="200"/>
        <w:rPr>
          <w:rFonts w:hint="eastAsia"/>
          <w:color w:val="7F7F7F" w:themeColor="background1" w:themeShade="80"/>
          <w:szCs w:val="24"/>
        </w:rPr>
      </w:pPr>
      <w:r>
        <w:rPr>
          <w:rFonts w:hint="eastAsia"/>
          <w:color w:val="7F7F7F" w:themeColor="background1" w:themeShade="80"/>
          <w:szCs w:val="24"/>
        </w:rPr>
        <w:t>2、 避免过度延长固定时间，否则引起生物大分子过度交联。取材厚度不同，固定时间也不同。</w:t>
      </w:r>
    </w:p>
    <w:p>
      <w:pPr>
        <w:widowControl w:val="0"/>
        <w:spacing w:line="360" w:lineRule="auto"/>
        <w:ind w:firstLine="440" w:firstLineChars="200"/>
        <w:rPr>
          <w:rFonts w:hint="eastAsia"/>
          <w:color w:val="7F7F7F" w:themeColor="background1" w:themeShade="80"/>
          <w:szCs w:val="24"/>
        </w:rPr>
      </w:pPr>
      <w:r>
        <w:rPr>
          <w:rFonts w:hint="eastAsia"/>
          <w:color w:val="7F7F7F" w:themeColor="background1" w:themeShade="80"/>
          <w:szCs w:val="24"/>
        </w:rPr>
        <w:t>3、 固定液的容量应足够，一般固定液与组织块的体积比率应大于</w:t>
      </w:r>
      <w:r>
        <w:rPr>
          <w:rFonts w:hint="eastAsia"/>
          <w:color w:val="7F7F7F" w:themeColor="background1" w:themeShade="80"/>
          <w:szCs w:val="24"/>
        </w:rPr>
        <w:tab/>
      </w:r>
      <w:r>
        <w:rPr>
          <w:rFonts w:hint="eastAsia"/>
          <w:color w:val="7F7F7F" w:themeColor="background1" w:themeShade="80"/>
          <w:szCs w:val="24"/>
        </w:rPr>
        <w:t>10:1。</w:t>
      </w:r>
    </w:p>
    <w:p>
      <w:pPr>
        <w:widowControl w:val="0"/>
        <w:spacing w:line="360" w:lineRule="auto"/>
        <w:ind w:firstLine="440" w:firstLineChars="200"/>
        <w:rPr>
          <w:rFonts w:hint="eastAsia"/>
          <w:color w:val="7F7F7F" w:themeColor="background1" w:themeShade="80"/>
          <w:szCs w:val="24"/>
        </w:rPr>
      </w:pPr>
      <w:r>
        <w:rPr>
          <w:rFonts w:hint="eastAsia"/>
          <w:color w:val="7F7F7F" w:themeColor="background1" w:themeShade="80"/>
          <w:szCs w:val="24"/>
        </w:rPr>
        <w:t>4、 温度对固定的影响很明显，提高温度可以加速固定作用，但温度不宜过高。</w:t>
      </w:r>
    </w:p>
    <w:p>
      <w:pPr>
        <w:widowControl w:val="0"/>
        <w:spacing w:line="360" w:lineRule="auto"/>
        <w:ind w:firstLine="440" w:firstLineChars="200"/>
        <w:rPr>
          <w:rFonts w:hint="eastAsia"/>
          <w:color w:val="7F7F7F" w:themeColor="background1" w:themeShade="80"/>
          <w:szCs w:val="24"/>
        </w:rPr>
      </w:pPr>
      <w:r>
        <w:rPr>
          <w:rFonts w:hint="eastAsia"/>
          <w:color w:val="7F7F7F" w:themeColor="background1" w:themeShade="80"/>
          <w:szCs w:val="24"/>
        </w:rPr>
        <w:t>5、 取出新鲜组织后，应及时固定，无法及时固定时，应保存于生理盐水中及时送检。</w:t>
      </w:r>
    </w:p>
    <w:p>
      <w:pPr>
        <w:widowControl w:val="0"/>
        <w:spacing w:line="360" w:lineRule="auto"/>
        <w:rPr>
          <w:rFonts w:hint="eastAsia" w:ascii="微软雅黑" w:hAnsi="微软雅黑" w:eastAsia="微软雅黑" w:cs="微软雅黑"/>
          <w:b w:val="0"/>
          <w:i w:val="0"/>
          <w:caps w:val="0"/>
          <w:color w:val="7F7F7F" w:themeColor="background1" w:themeShade="80"/>
          <w:spacing w:val="0"/>
          <w:sz w:val="18"/>
          <w:szCs w:val="18"/>
        </w:rPr>
      </w:pPr>
      <w:r>
        <w:rPr>
          <w:rFonts w:hint="eastAsia" w:ascii="ˎ̥" w:hAnsi="ˎ̥" w:cs="宋体"/>
          <w:b/>
          <w:color w:val="7F7F7F" w:themeColor="background1" w:themeShade="80"/>
          <w:kern w:val="0"/>
        </w:rPr>
        <w:t>有效期：</w:t>
      </w:r>
      <w:r>
        <w:rPr>
          <w:rFonts w:hint="eastAsia"/>
          <w:color w:val="7F7F7F" w:themeColor="background1" w:themeShade="80"/>
          <w:szCs w:val="24"/>
        </w:rPr>
        <w:t xml:space="preserve"> 12  个月有效。 </w:t>
      </w: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4"/>
      </w:pPr>
    </w:p>
    <w:p>
      <w:pPr>
        <w:pStyle w:val="2"/>
        <w:rPr>
          <w:rFonts w:ascii="PMingLiU"/>
          <w:sz w:val="20"/>
        </w:rPr>
      </w:pPr>
    </w:p>
    <w:p>
      <w:pPr>
        <w:tabs>
          <w:tab w:val="center" w:pos="5285"/>
        </w:tabs>
        <w:spacing w:before="81"/>
        <w:ind w:right="4599"/>
        <w:jc w:val="both"/>
        <w:rPr>
          <w:rFonts w:hint="eastAsia" w:eastAsia="宋体"/>
          <w:sz w:val="18"/>
          <w:lang w:eastAsia="zh-CN"/>
        </w:rPr>
      </w:pPr>
      <w:r>
        <w:rPr>
          <w:rFonts w:hint="eastAsia"/>
          <w:sz w:val="18"/>
          <w:lang w:eastAsia="zh-CN"/>
        </w:rPr>
        <w:tab/>
      </w:r>
    </w:p>
    <w:sectPr>
      <w:headerReference r:id="rId3" w:type="default"/>
      <w:footerReference r:id="rId4" w:type="default"/>
      <w:type w:val="continuous"/>
      <w:pgSz w:w="11910" w:h="16840"/>
      <w:pgMar w:top="560" w:right="600" w:bottom="280" w:left="740" w:header="720" w:footer="720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500" w:firstLineChars="2500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5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4358640</wp:posOffset>
              </wp:positionH>
              <wp:positionV relativeFrom="paragraph">
                <wp:posOffset>291465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765" cy="888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3.2pt;margin-top:22.95pt;height:69.95pt;width:151.95pt;z-index:251658240;mso-width-relative:page;mso-height-relative:page;" fillcolor="#FFFFFF [3201]" filled="t" stroked="t" coordsize="21600,21600" o:gfxdata="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Q/nZx2QAAAAoBAAAPAAAAAAAAAAEAIAAAACIAAABkcnMvZG93&#10;bnJldi54bWxQSwECFAAUAAAACACHTuJAcMAUMjgCAABqBAAADgAAAAAAAAABACAAAAAoAQAAZHJz&#10;L2Uyb0RvYy54bWxQSwUGAAAAAAYABgBZAQAA0gUAAAAA&#10;">
              <v:fill on="t" focussize="0,0"/>
              <v:stroke weight="0.5pt" color="#FFFFFF [3212]" joinstyle="round"/>
              <v:imagedata o:title=""/>
              <o:lock v:ext="edit" aspectratio="f"/>
              <v:textbox>
                <w:txbxContent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B3C6B"/>
    <w:rsid w:val="09774B8C"/>
    <w:rsid w:val="117746A6"/>
    <w:rsid w:val="16AE1876"/>
    <w:rsid w:val="1E0105B9"/>
    <w:rsid w:val="4B941F08"/>
    <w:rsid w:val="4D205728"/>
    <w:rsid w:val="6AB11E72"/>
    <w:rsid w:val="713C0F6F"/>
    <w:rsid w:val="7B674E13"/>
    <w:rsid w:val="7D2515F9"/>
    <w:rsid w:val="7EFA1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2018-05-30T02:19:00Z</dcterms:created>
  <dc:creator>User</dc:creator>
  <cp:lastModifiedBy>联硕生物陈曦</cp:lastModifiedBy>
  <dcterms:modified xsi:type="dcterms:W3CDTF">2018-06-06T07:54:14Z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2018-05-30T00:00:00Z</vt:filetime>
  </property>
  <property fmtid="{D5CDD505-2E9C-101B-9397-08002B2CF9AE}" pid="5" name="KSOProductBuildVer">
    <vt:lpwstr>2052-10.1.0.7400</vt:lpwstr>
  </property>
</Properties>
</file>