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1661160</wp:posOffset>
                </wp:positionV>
                <wp:extent cx="5970270" cy="6985"/>
                <wp:effectExtent l="0" t="0" r="0" b="0"/>
                <wp:wrapNone/>
                <wp:docPr id="3" name="直线 2"/>
                <wp:cNvGraphicFramePr/>
                <a:graphic xmlns:a="http://schemas.openxmlformats.org/drawingml/2006/main">
                  <a:graphicData uri="http://schemas.microsoft.com/office/word/2010/wordprocessingShape">
                    <wps:wsp>
                      <wps:cNvCnPr/>
                      <wps:spPr>
                        <a:xfrm flipV="1">
                          <a:off x="944880" y="1661160"/>
                          <a:ext cx="5970270"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4pt;margin-top:130.8pt;height:0.55pt;width:470.1pt;mso-position-horizontal-relative:page;mso-position-vertical-relative:page;z-index:251658240;mso-width-relative:page;mso-height-relative:page;" filled="f" stroked="t" coordsize="21600,21600" o:gfxdata="UEsDBAoAAAAAAIdO4kAAAAAAAAAAAAAAAAAEAAAAZHJzL1BLAwQUAAAACACHTuJASNDU/9cAAAAM&#10;AQAADwAAAGRycy9kb3ducmV2LnhtbE2PQU+EMBCF7yb+h2ZMvLktaJBFysYY9WJi4oqeCx2BSKeE&#10;dtn13zuc9PjevLz5Xrk7uVEsOIfBk4Zko0Agtd4O1Gmo35+uchAhGrJm9IQafjDArjo/K01h/ZHe&#10;cNnHTnAJhcJo6GOcCilD26MzYeMnJL59+dmZyHLupJ3NkcvdKFOlMunMQPyhNxM+9Nh+7w9Ow/3n&#10;y+P169I4P9ptV39YV6vnVOvLi0TdgYh4in9hWPEZHSpmavyBbBAj65uc0aOGNEsyEGtC5Vue16xW&#10;eguyKuX/EdUvUEsDBBQAAAAIAIdO4kBXG5wl5wEAALMDAAAOAAAAZHJzL2Uyb0RvYy54bWytU0uO&#10;EzEQ3SNxB8t70ulmkkla6cxiwrBBEGmAfcWfbkv+yfakk7NwDVZsOM5cg7LTjAbYIEQvrLLr9at6&#10;z+XNzclochQhKmc7Ws/mlAjLHFe27+inj3evVpTEBJaDdlZ09Cwivdm+fLEZfSsaNzjNRSBIYmM7&#10;+o4OKfm2qiIbhIE4c15YTEoXDCTchr7iAUZkN7pq5vNlNbrAfXBMxIinu0uSbgu/lIKlD1JGkYju&#10;KPaWyhrKeshrtd1A2wfwg2JTG/APXRhQFos+Ue0gAXkI6g8qo1hw0ck0Y85UTkrFRNGAaur5b2ru&#10;B/CiaEFzon+yKf4/Wvb+uA9E8Y6+psSCwSt6/PL18dt30mRvRh9bhNzafZh20e9DFnqSwRCplf+M&#10;116koxhy6uj66mq1QqvPeL5c1vVyMlmcEmGYX6yv5801AhgiluvVItepLoSZ2IeY3gpnSA46qpXN&#10;FkALx3cxXaA/IflYWzJi0UWzQEbACZIaEobGo6Zo+/JvdFrxO6V1/iOG/nCrAzlCnonyTS38AstF&#10;dhCHC66kMgzaQQB/YzlJZ49uWRxrmlswglOiBb6CHBVkAqX/Bonqtc3UokzspDN7f3E7RwfHz3hT&#10;Dz6ofkBf6tJzzuBkFAOnKc6j93yP8fO3t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DU/9cA&#10;AAAMAQAADwAAAAAAAAABACAAAAAiAAAAZHJzL2Rvd25yZXYueG1sUEsBAhQAFAAAAAgAh07iQFcb&#10;nCXnAQAAswMAAA4AAAAAAAAAAQAgAAAAJgEAAGRycy9lMm9Eb2MueG1sUEsFBgAAAAAGAAYAWQEA&#10;AH8FAAA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pStyle w:val="3"/>
        <w:spacing w:before="7"/>
        <w:rPr>
          <w:rFonts w:hint="eastAsia" w:ascii="宋体" w:hAnsi="宋体" w:eastAsia="宋体" w:cs="宋体"/>
          <w:b/>
          <w:sz w:val="23"/>
        </w:rPr>
      </w:pPr>
    </w:p>
    <w:p>
      <w:pPr>
        <w:spacing w:after="0"/>
        <w:rPr>
          <w:rFonts w:hint="eastAsia" w:ascii="宋体" w:hAnsi="宋体" w:eastAsia="宋体" w:cs="宋体"/>
          <w:sz w:val="23"/>
        </w:rPr>
        <w:sectPr>
          <w:headerReference r:id="rId3" w:type="default"/>
          <w:type w:val="continuous"/>
          <w:pgSz w:w="11900" w:h="16840"/>
          <w:pgMar w:top="660" w:right="1300" w:bottom="280" w:left="1680" w:header="720" w:footer="720" w:gutter="0"/>
        </w:sectPr>
      </w:pPr>
    </w:p>
    <w:p>
      <w:pPr>
        <w:pStyle w:val="3"/>
        <w:spacing w:before="6"/>
        <w:rPr>
          <w:rFonts w:hint="eastAsia" w:ascii="宋体" w:hAnsi="宋体" w:eastAsia="宋体" w:cs="宋体"/>
          <w:b/>
          <w:sz w:val="39"/>
        </w:rPr>
      </w:pPr>
    </w:p>
    <w:p>
      <w:pPr>
        <w:pStyle w:val="2"/>
        <w:rPr>
          <w:rFonts w:hint="eastAsia" w:ascii="宋体" w:hAnsi="宋体" w:eastAsia="宋体" w:cs="宋体"/>
        </w:rPr>
      </w:pPr>
      <w:r>
        <w:rPr>
          <w:rFonts w:hint="eastAsia" w:ascii="宋体" w:hAnsi="宋体" w:eastAsia="宋体" w:cs="宋体"/>
        </w:rPr>
        <w:t>产品简介：</w:t>
      </w:r>
    </w:p>
    <w:p>
      <w:pPr>
        <w:spacing w:before="21"/>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生理盐水(10×NS,无菌)</w:t>
      </w:r>
    </w:p>
    <w:p>
      <w:pPr>
        <w:spacing w:after="0"/>
        <w:jc w:val="left"/>
        <w:rPr>
          <w:rFonts w:hint="eastAsia" w:ascii="宋体" w:hAnsi="宋体" w:eastAsia="宋体" w:cs="宋体"/>
          <w:sz w:val="30"/>
        </w:rPr>
        <w:sectPr>
          <w:type w:val="continuous"/>
          <w:pgSz w:w="11900" w:h="16840"/>
          <w:pgMar w:top="660" w:right="1300" w:bottom="280" w:left="1680" w:header="720" w:footer="720" w:gutter="0"/>
          <w:cols w:equalWidth="0" w:num="2">
            <w:col w:w="1646" w:space="757"/>
            <w:col w:w="651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5"/>
        <w:jc w:val="both"/>
        <w:textAlignment w:val="auto"/>
        <w:rPr>
          <w:rFonts w:hint="eastAsia" w:ascii="宋体" w:hAnsi="宋体" w:eastAsia="宋体" w:cs="宋体"/>
        </w:rPr>
      </w:pPr>
      <w:r>
        <w:rPr>
          <w:rFonts w:hint="eastAsia" w:ascii="宋体" w:hAnsi="宋体" w:eastAsia="宋体" w:cs="宋体"/>
        </w:rPr>
        <w:t>生理盐水又称无菌生理盐水，英文为 Stroke-Physiological Saline Solution(缩写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14"/>
        <w:jc w:val="both"/>
        <w:textAlignment w:val="auto"/>
        <w:rPr>
          <w:rFonts w:hint="eastAsia" w:ascii="宋体" w:hAnsi="宋体" w:eastAsia="宋体" w:cs="宋体"/>
        </w:rPr>
      </w:pPr>
      <w:r>
        <w:rPr>
          <w:rFonts w:hint="eastAsia" w:ascii="宋体" w:hAnsi="宋体" w:eastAsia="宋体" w:cs="宋体"/>
        </w:rPr>
        <w:t>是 SPSS)，是指生理学或临床上常用的与动物或人体血浆的渗透压相等的氯化钠溶液。一般情况下，两栖类动物其浓度为 0.67～0.70%，哺乳类动物和人类其浓度为 0.85～0.9%，平常人体注射用的氯化钠注射液浓度是 0.9%。其渗透压值和正常人的血浆、组织液都是大致一样的，所以可以用作补液（不会降低和增加正常人体内钠离子浓度）以及其他医疗用途， 也常用作体外培养活组织、细胞等。</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405" w:right="216" w:firstLine="421"/>
        <w:jc w:val="both"/>
        <w:textAlignment w:val="auto"/>
        <w:rPr>
          <w:rFonts w:hint="eastAsia" w:ascii="宋体" w:hAnsi="宋体" w:eastAsia="宋体" w:cs="宋体"/>
        </w:rPr>
      </w:pPr>
      <w:r>
        <w:rPr>
          <w:rFonts w:hint="eastAsia" w:ascii="宋体" w:hAnsi="宋体" w:eastAsia="宋体" w:cs="宋体"/>
        </w:rPr>
        <w:t>生理盐水(10×NS,无菌)主要由氯化钠、去离子水组成，经高压灭菌，该试剂为 10×浓缩液，稀释后使用。</w:t>
      </w:r>
    </w:p>
    <w:p>
      <w:pPr>
        <w:pStyle w:val="3"/>
        <w:spacing w:before="10"/>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产品组成：</w:t>
      </w:r>
    </w:p>
    <w:p>
      <w:pPr>
        <w:pStyle w:val="3"/>
        <w:spacing w:before="14"/>
        <w:rPr>
          <w:rFonts w:hint="eastAsia" w:ascii="宋体" w:hAnsi="宋体" w:eastAsia="宋体" w:cs="宋体"/>
          <w:b/>
          <w:sz w:val="45"/>
        </w:rPr>
      </w:pPr>
    </w:p>
    <w:p>
      <w:pPr>
        <w:tabs>
          <w:tab w:val="left" w:pos="2987"/>
          <w:tab w:val="left" w:pos="4219"/>
        </w:tabs>
        <w:spacing w:before="0"/>
        <w:ind w:left="0" w:right="99" w:firstLine="0"/>
        <w:jc w:val="center"/>
        <w:rPr>
          <w:rFonts w:hint="eastAsia" w:ascii="宋体" w:hAnsi="宋体" w:eastAsia="宋体" w:cs="宋体"/>
          <w:sz w:val="21"/>
        </w:rPr>
      </w:pPr>
      <w:r>
        <w:rPr>
          <w:rFonts w:hint="eastAsia" w:ascii="宋体" w:hAnsi="宋体" w:eastAsia="宋体" w:cs="宋体"/>
          <w:sz w:val="21"/>
        </w:rPr>
        <w:t>生理盐水(10×NS,无菌)</w:t>
      </w:r>
      <w:r>
        <w:rPr>
          <w:rFonts w:hint="eastAsia" w:ascii="宋体" w:hAnsi="宋体" w:eastAsia="宋体" w:cs="宋体"/>
          <w:sz w:val="21"/>
        </w:rPr>
        <w:tab/>
      </w:r>
      <w:r>
        <w:rPr>
          <w:rFonts w:hint="eastAsia" w:ascii="宋体" w:hAnsi="宋体" w:eastAsia="宋体" w:cs="宋体"/>
          <w:sz w:val="19"/>
        </w:rPr>
        <w:t>500ml</w:t>
      </w:r>
      <w:r>
        <w:rPr>
          <w:rFonts w:hint="eastAsia" w:ascii="宋体" w:hAnsi="宋体" w:eastAsia="宋体" w:cs="宋体"/>
          <w:sz w:val="19"/>
        </w:rPr>
        <w:tab/>
      </w:r>
      <w:r>
        <w:rPr>
          <w:rFonts w:hint="eastAsia" w:ascii="宋体" w:hAnsi="宋体" w:eastAsia="宋体" w:cs="宋体"/>
          <w:sz w:val="21"/>
        </w:rPr>
        <w:t>4℃</w:t>
      </w:r>
    </w:p>
    <w:p>
      <w:pPr>
        <w:pStyle w:val="3"/>
        <w:spacing w:before="10"/>
        <w:rPr>
          <w:rFonts w:hint="eastAsia" w:ascii="宋体" w:hAnsi="宋体" w:eastAsia="宋体" w:cs="宋体"/>
          <w:sz w:val="39"/>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405"/>
        <w:textAlignment w:val="auto"/>
        <w:rPr>
          <w:rFonts w:hint="eastAsia" w:ascii="宋体" w:hAnsi="宋体" w:eastAsia="宋体" w:cs="宋体"/>
        </w:rPr>
      </w:pPr>
      <w:r>
        <w:rPr>
          <w:rFonts w:hint="eastAsia" w:ascii="宋体" w:hAnsi="宋体" w:eastAsia="宋体" w:cs="宋体"/>
        </w:rPr>
        <w:t>1、稀释为 1×后使用。如需无菌，应用灭菌水稀释。</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405"/>
        <w:textAlignment w:val="auto"/>
        <w:rPr>
          <w:rFonts w:hint="eastAsia" w:ascii="宋体" w:hAnsi="宋体" w:eastAsia="宋体" w:cs="宋体"/>
        </w:rPr>
      </w:pPr>
      <w:r>
        <w:rPr>
          <w:rFonts w:hint="eastAsia" w:ascii="宋体" w:hAnsi="宋体" w:eastAsia="宋体" w:cs="宋体"/>
        </w:rPr>
        <w:t>1、在进行细胞培养过程中细胞的洗涤时，应注意无菌操作，避免被微生物污染。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rPr>
        <w:t>2、为了您的安全和健康，请穿实验服并戴一次性手套操作。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rPr>
      </w:pP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405"/>
        <w:textAlignment w:val="auto"/>
        <w:rPr>
          <w:rFonts w:hint="eastAsia" w:ascii="宋体" w:hAnsi="宋体" w:eastAsia="宋体" w:cs="宋体"/>
        </w:rPr>
      </w:pPr>
      <w:r>
        <w:rPr>
          <w:rFonts w:hint="eastAsia" w:ascii="宋体" w:hAnsi="宋体" w:eastAsia="宋体" w:cs="宋体"/>
          <w:b/>
          <w:sz w:val="24"/>
        </w:rPr>
        <w:t>有效期：</w:t>
      </w:r>
      <w:r>
        <w:rPr>
          <w:rFonts w:hint="eastAsia" w:ascii="宋体" w:hAnsi="宋体" w:eastAsia="宋体" w:cs="宋体"/>
        </w:rPr>
        <w:t>12 个月有效。亦可短期内室温存储。</w:t>
      </w: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rPr>
          <w:rFonts w:hint="eastAsia" w:ascii="宋体" w:hAnsi="宋体" w:eastAsia="宋体" w:cs="宋体"/>
          <w:sz w:val="20"/>
        </w:rPr>
      </w:pPr>
    </w:p>
    <w:p>
      <w:pPr>
        <w:pStyle w:val="3"/>
        <w:spacing w:before="1"/>
        <w:rPr>
          <w:rFonts w:hint="eastAsia" w:ascii="宋体" w:hAnsi="宋体" w:eastAsia="宋体" w:cs="宋体"/>
          <w:sz w:val="17"/>
        </w:rPr>
      </w:pPr>
    </w:p>
    <w:p>
      <w:pPr>
        <w:tabs>
          <w:tab w:val="left" w:pos="4552"/>
        </w:tabs>
        <w:spacing w:before="100"/>
        <w:ind w:left="0" w:right="382" w:firstLine="0"/>
        <w:jc w:val="center"/>
        <w:rPr>
          <w:rFonts w:hint="eastAsia" w:ascii="宋体" w:hAnsi="宋体" w:eastAsia="宋体" w:cs="宋体"/>
          <w:b/>
          <w:sz w:val="18"/>
        </w:rPr>
      </w:pPr>
    </w:p>
    <w:sectPr>
      <w:type w:val="continuous"/>
      <w:pgSz w:w="11900" w:h="16840"/>
      <w:pgMar w:top="66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587524" o:spid="_x0000_s2050" o:spt="136" type="#_x0000_t136" style="position:absolute;left:0pt;height:70.4pt;width:56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3792855</wp:posOffset>
              </wp:positionH>
              <wp:positionV relativeFrom="paragraph">
                <wp:posOffset>-11430</wp:posOffset>
              </wp:positionV>
              <wp:extent cx="1857375" cy="885825"/>
              <wp:effectExtent l="0" t="0" r="9525" b="9525"/>
              <wp:wrapNone/>
              <wp:docPr id="1" name="文本框 1"/>
              <wp:cNvGraphicFramePr/>
              <a:graphic xmlns:a="http://schemas.openxmlformats.org/drawingml/2006/main">
                <a:graphicData uri="http://schemas.microsoft.com/office/word/2010/wordprocessingShape">
                  <wps:wsp>
                    <wps:cNvSpPr txBox="1"/>
                    <wps:spPr>
                      <a:xfrm>
                        <a:off x="4859655" y="458470"/>
                        <a:ext cx="1857375" cy="88582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298.65pt;margin-top:-0.9pt;height:69.75pt;width:146.25pt;z-index:251658240;mso-width-relative:page;mso-height-relative:page;" fillcolor="#FFFFFF" filled="t" stroked="f" coordsize="21600,21600" o:gfxdata="UEsDBAoAAAAAAIdO4kAAAAAAAAAAAAAAAAAEAAAAZHJzL1BLAwQUAAAACACHTuJAiDnvidgAAAAK&#10;AQAADwAAAGRycy9kb3ducmV2LnhtbE2Py07DMBBF90j8gzVIbFDrhNI6CXEqgQRi28cHTOJpEhHb&#10;Uew27d8zrGA3ozm6c265vdpBXGgKvXca0mUCglzjTe9aDcfDxyIDESI6g4N3pOFGAbbV/V2JhfGz&#10;29FlH1vBIS4UqKGLcSykDE1HFsPSj+T4dvKTxcjr1Eoz4czhdpDPSbKRFnvHHzoc6b2j5nt/thpO&#10;X/PTOp/rz3hUu5fNG/aq9jetHx/S5BVEpGv8g+FXn9WhYqfan50JYtCwztWKUQ2LlCswkGU5DzWT&#10;K6VAVqX8X6H6AVBLAwQUAAAACACHTuJAeCJ+0cUBAABUAwAADgAAAGRycy9lMm9Eb2MueG1srVPN&#10;jtMwEL4j8Q6W7zRt2WyzVdOVYFUuCJAWHsB1nMSS7bHG3iblAeANOHHhznP1ORi7YX/ghujBHXs+&#10;fzPfN87merSGHRQGDa7mi9mcM+UkNNp1Nf/0cfei4ixE4RphwKmaH1Xg19vnzzaDX6sl9GAahYxI&#10;XFgPvuZ9jH5dFEH2yoowA68cJVtAKyJtsSsaFAOxW1Ms5/PLYgBsPIJUIdDpzTnJt5m/bZWM79s2&#10;qMhMzam3mFfM6z6txXYj1h0K32s5tSH+oQsrtKOi91Q3Igp2h/ovKqslQoA2ziTYAtpWS5U1kJrF&#10;/A81t73wKmshc4K/tyn8P1r57vABmW5odpw5YWlEp29fT99/nn58YYtkz+DDmlC3nnBxfAVjgk7n&#10;gQ6T6rFFm/5JD6P8RVVeXZYlZ0eKy+piNfmsxshkul+Vq5cryksCVFVZLcvEWDwQeQzxjQLLUlBz&#10;pDlme8XhbYhn6G9IqhvA6Ganjckb7PavDbKDoJnv8m9ifwIzjg01vyqpdrrlIN0/UxtHzSTdZ30p&#10;iuN+nETvoTmSF/ToqbMe8DNnwkkKah45u/Oou54y2aTMQqPL4qZnlt7G432u9fAxb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DnvidgAAAAKAQAADwAAAAAAAAABACAAAAAiAAAAZHJzL2Rvd25y&#10;ZXYueG1sUEsBAhQAFAAAAAgAh07iQHgiftHFAQAAVAMAAA4AAAAAAAAAAQAgAAAAJw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50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2019-05-07T09:09:00Z</dcterms:created>
  <dc:creator>94099</dc:creator>
  <cp:lastModifiedBy>Cute  princess</cp:lastModifiedBy>
  <dcterms:modified xsi:type="dcterms:W3CDTF">2019-05-07T09:12:37Z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2019-05-07T00:00:00Z</vt:filetime>
  </property>
  <property fmtid="{D5CDD505-2E9C-101B-9397-08002B2CF9AE}" pid="5" name="KSOProductBuildVer">
    <vt:lpwstr>2052-11.1.0.8612</vt:lpwstr>
  </property>
</Properties>
</file>