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  <w:bookmarkStart w:id="0" w:name="_GoBack"/>
      <w:bookmarkEnd w:id="0"/>
    </w:p>
    <w:p>
      <w:pPr>
        <w:pStyle w:val="3"/>
        <w:spacing w:before="8"/>
        <w:rPr>
          <w:b/>
          <w:sz w:val="22"/>
        </w:rPr>
      </w:pPr>
    </w:p>
    <w:p>
      <w:pPr>
        <w:spacing w:after="0"/>
        <w:rPr>
          <w:sz w:val="22"/>
        </w:rPr>
        <w:sectPr>
          <w:headerReference r:id="rId3" w:type="default"/>
          <w:type w:val="continuous"/>
          <w:pgSz w:w="11900" w:h="16820"/>
          <w:pgMar w:top="660" w:right="114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spacing w:before="18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3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荚膜染色液(Hiss 法)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20"/>
          <w:pgMar w:top="660" w:right="1140" w:bottom="280" w:left="1680" w:header="720" w:footer="720" w:gutter="0"/>
          <w:cols w:equalWidth="0" w:num="2">
            <w:col w:w="1644" w:space="1057"/>
            <w:col w:w="6379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350" w:lineRule="exact"/>
        <w:ind w:left="403" w:right="278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细菌的荚膜具有保护细菌抵抗吞噬和消化的作用，可增加细菌的侵袭力。荚膜不</w:t>
      </w:r>
      <w:r>
        <w:rPr>
          <w:rFonts w:hint="eastAsia" w:ascii="宋体" w:hAnsi="宋体" w:eastAsia="宋体" w:cs="宋体"/>
          <w:spacing w:val="-7"/>
        </w:rPr>
        <w:t>易被普</w:t>
      </w:r>
      <w:r>
        <w:rPr>
          <w:rFonts w:hint="eastAsia" w:ascii="宋体" w:hAnsi="宋体" w:eastAsia="宋体" w:cs="宋体"/>
        </w:rPr>
        <w:t>通染色法染色，需经特殊染色法染色后才能着色，易于观察。细菌荚膜的鉴定，对细</w:t>
      </w:r>
      <w:r>
        <w:rPr>
          <w:rFonts w:hint="eastAsia" w:ascii="宋体" w:hAnsi="宋体" w:eastAsia="宋体" w:cs="宋体"/>
          <w:spacing w:val="-7"/>
        </w:rPr>
        <w:t xml:space="preserve">菌的分   </w:t>
      </w:r>
      <w:r>
        <w:rPr>
          <w:rFonts w:hint="eastAsia" w:ascii="宋体" w:hAnsi="宋体" w:eastAsia="宋体" w:cs="宋体"/>
          <w:w w:val="105"/>
        </w:rPr>
        <w:t>型和鉴别有至关重要的作用。</w:t>
      </w:r>
    </w:p>
    <w:p>
      <w:pPr>
        <w:pStyle w:val="3"/>
        <w:spacing w:before="8"/>
        <w:rPr>
          <w:rFonts w:hint="eastAsia" w:ascii="宋体" w:hAnsi="宋体" w:eastAsia="宋体" w:cs="宋体"/>
          <w:sz w:val="25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ascii="Malgun Gothic"/>
          <w:b/>
          <w:sz w:val="20"/>
        </w:rPr>
      </w:pPr>
    </w:p>
    <w:p>
      <w:pPr>
        <w:pStyle w:val="3"/>
        <w:spacing w:before="5"/>
        <w:rPr>
          <w:rFonts w:ascii="Malgun Gothic"/>
          <w:b/>
          <w:sz w:val="25"/>
        </w:rPr>
      </w:pPr>
    </w:p>
    <w:p>
      <w:pPr>
        <w:spacing w:after="0"/>
        <w:rPr>
          <w:rFonts w:ascii="Malgun Gothic"/>
          <w:sz w:val="25"/>
        </w:rPr>
        <w:sectPr>
          <w:type w:val="continuous"/>
          <w:pgSz w:w="11900" w:h="16820"/>
          <w:pgMar w:top="660" w:right="1140" w:bottom="280" w:left="1680" w:header="720" w:footer="720" w:gutter="0"/>
        </w:sectPr>
      </w:pPr>
    </w:p>
    <w:p>
      <w:pPr>
        <w:pStyle w:val="3"/>
        <w:spacing w:before="46" w:line="385" w:lineRule="exact"/>
        <w:ind w:left="1473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</w:t>
      </w:r>
      <w:r>
        <w:rPr>
          <w:rFonts w:hint="eastAsia" w:ascii="微软雅黑" w:eastAsia="微软雅黑"/>
          <w:spacing w:val="-1"/>
        </w:rPr>
        <w:t xml:space="preserve">: </w:t>
      </w:r>
      <w:r>
        <w:rPr>
          <w:rFonts w:hint="eastAsia" w:ascii="微软雅黑" w:eastAsia="微软雅黑"/>
        </w:rPr>
        <w:t>Hiss</w:t>
      </w:r>
      <w:r>
        <w:rPr>
          <w:rFonts w:hint="eastAsia" w:ascii="微软雅黑" w:eastAsia="微软雅黑"/>
          <w:spacing w:val="58"/>
        </w:rPr>
        <w:t xml:space="preserve"> </w:t>
      </w:r>
      <w:r>
        <w:rPr>
          <w:spacing w:val="-5"/>
        </w:rPr>
        <w:t>染色液</w:t>
      </w:r>
    </w:p>
    <w:p>
      <w:pPr>
        <w:pStyle w:val="3"/>
        <w:spacing w:line="385" w:lineRule="exact"/>
        <w:ind w:left="1473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(B)</w:t>
      </w:r>
      <w:r>
        <w:rPr>
          <w:rFonts w:hint="eastAsia" w:ascii="微软雅黑" w:eastAsia="微软雅黑"/>
          <w:spacing w:val="29"/>
        </w:rPr>
        <w:t xml:space="preserve">: </w:t>
      </w:r>
      <w:r>
        <w:t>硫酸</w:t>
      </w:r>
      <w:r>
        <w:rPr>
          <w:rFonts w:hint="eastAsia" w:ascii="宋体" w:eastAsia="宋体"/>
        </w:rPr>
        <w:t>铜</w:t>
      </w:r>
      <w:r>
        <w:t>溶液</w:t>
      </w:r>
    </w:p>
    <w:p>
      <w:pPr>
        <w:pStyle w:val="3"/>
        <w:spacing w:before="48" w:line="237" w:lineRule="auto"/>
        <w:ind w:left="681"/>
        <w:jc w:val="right"/>
        <w:rPr>
          <w:rFonts w:ascii="微软雅黑"/>
        </w:rPr>
      </w:pPr>
      <w:r>
        <w:br w:type="column"/>
      </w:r>
      <w:r>
        <w:rPr>
          <w:rFonts w:ascii="微软雅黑"/>
        </w:rPr>
        <w:t>20ml 20ml</w:t>
      </w:r>
    </w:p>
    <w:p>
      <w:pPr>
        <w:pStyle w:val="3"/>
        <w:spacing w:before="48" w:line="237" w:lineRule="auto"/>
        <w:ind w:left="594" w:right="-20"/>
        <w:rPr>
          <w:rFonts w:ascii="微软雅黑"/>
        </w:rPr>
      </w:pPr>
      <w:r>
        <w:br w:type="column"/>
      </w:r>
      <w:r>
        <w:rPr>
          <w:rFonts w:ascii="微软雅黑"/>
        </w:rPr>
        <w:t>50ml 50ml</w:t>
      </w:r>
    </w:p>
    <w:p>
      <w:pPr>
        <w:pStyle w:val="3"/>
        <w:spacing w:before="46"/>
        <w:ind w:left="457"/>
      </w:pPr>
      <w:r>
        <w:br w:type="column"/>
      </w:r>
      <w:r>
        <w:rPr>
          <w:rFonts w:hint="eastAsia" w:ascii="微软雅黑" w:eastAsia="微软雅黑"/>
        </w:rPr>
        <w:t xml:space="preserve">RT </w:t>
      </w:r>
      <w:r>
        <w:t>避 光</w:t>
      </w:r>
    </w:p>
    <w:p>
      <w:pPr>
        <w:pStyle w:val="3"/>
        <w:spacing w:before="23"/>
        <w:ind w:left="493"/>
        <w:rPr>
          <w:rFonts w:ascii="微软雅黑"/>
        </w:rPr>
      </w:pPr>
      <w:r>
        <w:rPr>
          <w:rFonts w:ascii="微软雅黑"/>
        </w:rPr>
        <w:t>RT</w:t>
      </w:r>
    </w:p>
    <w:p>
      <w:pPr>
        <w:spacing w:after="0"/>
        <w:rPr>
          <w:rFonts w:ascii="微软雅黑"/>
        </w:rPr>
        <w:sectPr>
          <w:type w:val="continuous"/>
          <w:pgSz w:w="11900" w:h="16820"/>
          <w:pgMar w:top="660" w:right="1140" w:bottom="280" w:left="1680" w:header="720" w:footer="720" w:gutter="0"/>
          <w:cols w:equalWidth="0" w:num="4">
            <w:col w:w="3462" w:space="40"/>
            <w:col w:w="1659" w:space="39"/>
            <w:col w:w="1093" w:space="40"/>
            <w:col w:w="2747"/>
          </w:cols>
        </w:sect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spacing w:before="6"/>
        <w:rPr>
          <w:rFonts w:ascii="微软雅黑"/>
          <w:sz w:val="1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载玻片、盖玻片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、酒精灯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、显微镜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细菌涂片，空气自然干燥，乙醇固定。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2"/>
          <w:w w:val="105"/>
        </w:rPr>
        <w:t xml:space="preserve">、滴加 </w:t>
      </w:r>
      <w:r>
        <w:rPr>
          <w:rFonts w:hint="eastAsia" w:ascii="宋体" w:hAnsi="宋体" w:eastAsia="宋体" w:cs="宋体"/>
          <w:w w:val="105"/>
        </w:rPr>
        <w:t>Hiss</w:t>
      </w:r>
      <w:r>
        <w:rPr>
          <w:rFonts w:hint="eastAsia" w:ascii="宋体" w:hAnsi="宋体" w:eastAsia="宋体" w:cs="宋体"/>
          <w:spacing w:val="6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染色液于玻片上，火焰上加热，使有蒸汽冒出为止，勿水洗。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3、用硫酸铜溶液冲洗，勿水洗。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4、自然晾干或吸水纸吸干，在低倍镜下寻找有荚膜的细菌，并转高倍镜或油镜下仔细辨认。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染色结果：</w:t>
      </w:r>
    </w:p>
    <w:p>
      <w:pPr>
        <w:pStyle w:val="3"/>
        <w:tabs>
          <w:tab w:val="left" w:pos="4663"/>
        </w:tabs>
        <w:spacing w:before="159"/>
        <w:ind w:left="1852"/>
      </w:pPr>
      <w:r>
        <w:rPr>
          <w:rFonts w:hint="eastAsia" w:ascii="宋体" w:eastAsia="宋体"/>
        </w:rPr>
        <w:t>荚</w:t>
      </w:r>
      <w:r>
        <w:t>膜</w:t>
      </w:r>
      <w:r>
        <w:tab/>
      </w:r>
      <w:r>
        <w:t>淡紫色或</w:t>
      </w:r>
      <w:r>
        <w:rPr>
          <w:rFonts w:hint="eastAsia" w:ascii="宋体" w:eastAsia="宋体"/>
        </w:rPr>
        <w:t>蓝</w:t>
      </w:r>
      <w:r>
        <w:t>色</w:t>
      </w:r>
    </w:p>
    <w:p>
      <w:pPr>
        <w:pStyle w:val="3"/>
        <w:tabs>
          <w:tab w:val="left" w:pos="4663"/>
        </w:tabs>
        <w:spacing w:before="115"/>
        <w:ind w:left="1852"/>
      </w:pPr>
      <w:r>
        <w:t>菌体</w:t>
      </w:r>
      <w:r>
        <w:tab/>
      </w:r>
      <w:r>
        <w:t>紫色</w:t>
      </w:r>
    </w:p>
    <w:p>
      <w:pPr>
        <w:pStyle w:val="3"/>
        <w:spacing w:before="11"/>
        <w:rPr>
          <w:sz w:val="2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3"/>
        <w:textAlignment w:val="auto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w w:val="105"/>
        </w:rPr>
        <w:t>1、有效期内已开封荚膜染色液应</w:t>
      </w:r>
      <w:r>
        <w:rPr>
          <w:rFonts w:hint="eastAsia" w:ascii="宋体" w:hAnsi="宋体" w:eastAsia="宋体" w:cs="宋体"/>
          <w:spacing w:val="-24"/>
          <w:w w:val="105"/>
        </w:rPr>
        <w:t xml:space="preserve">在 </w:t>
      </w: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spacing w:val="-4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个月内用完，每次用后尽量密封好，以免挥发或变质</w:t>
      </w:r>
      <w:r>
        <w:rPr>
          <w:rFonts w:hint="eastAsia" w:ascii="宋体" w:hAnsi="宋体" w:eastAsia="宋体" w:cs="宋体"/>
          <w:w w:val="125"/>
          <w:sz w:val="2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2、存储时间较长后易产生沉淀，如果镜下发现颗粒粗糙者应过滤后使用或弃用。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3</w:t>
      </w:r>
      <w:r>
        <w:rPr>
          <w:rFonts w:hint="eastAsia" w:ascii="宋体" w:hAnsi="宋体" w:eastAsia="宋体" w:cs="宋体"/>
          <w:w w:val="130"/>
          <w:sz w:val="21"/>
        </w:rPr>
        <w:t>、</w:t>
      </w:r>
      <w:r>
        <w:rPr>
          <w:rFonts w:hint="eastAsia" w:ascii="宋体" w:hAnsi="宋体" w:eastAsia="宋体" w:cs="宋体"/>
          <w:w w:val="105"/>
          <w:sz w:val="20"/>
        </w:rPr>
        <w:t>目的样本尽量新鲜</w:t>
      </w:r>
      <w:r>
        <w:rPr>
          <w:rFonts w:hint="eastAsia" w:ascii="宋体" w:hAnsi="宋体" w:eastAsia="宋体" w:cs="宋体"/>
          <w:w w:val="130"/>
          <w:sz w:val="20"/>
        </w:rPr>
        <w:t>。</w:t>
      </w:r>
      <w:r>
        <w:rPr>
          <w:rFonts w:hint="eastAsia" w:ascii="宋体" w:hAnsi="宋体" w:eastAsia="宋体" w:cs="宋体"/>
          <w:w w:val="105"/>
          <w:sz w:val="21"/>
        </w:rPr>
        <w:t>样本和荚膜染色液分布应均匀。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样本的纯度和浓度应适宜，浓度过低时在镜下很难寻找到新型隐球菌。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="宋体" w:hAnsi="宋体" w:eastAsia="宋体" w:cs="宋体"/>
          <w:sz w:val="14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20"/>
          <w:pgMar w:top="660" w:right="114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0"/>
        </w:rPr>
        <w:t>12</w:t>
      </w:r>
      <w:r>
        <w:rPr>
          <w:rFonts w:hint="eastAsia" w:ascii="宋体" w:hAnsi="宋体" w:eastAsia="宋体" w:cs="宋体"/>
          <w:spacing w:val="55"/>
          <w:w w:val="105"/>
          <w:sz w:val="20"/>
        </w:rPr>
        <w:t xml:space="preserve"> </w:t>
      </w:r>
      <w:r>
        <w:rPr>
          <w:rFonts w:hint="eastAsia" w:ascii="宋体" w:hAnsi="宋体" w:eastAsia="宋体" w:cs="宋体"/>
          <w:w w:val="105"/>
          <w:sz w:val="20"/>
        </w:rPr>
        <w:t>个月有效。</w:t>
      </w:r>
    </w:p>
    <w:sectPr>
      <w:pgSz w:w="11900" w:h="16820"/>
      <w:pgMar w:top="1600" w:right="11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21854" o:spid="_x0000_s2050" o:spt="136" type="#_x0000_t136" style="position:absolute;left:0pt;height:71.7pt;width:57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3980815</wp:posOffset>
              </wp:positionH>
              <wp:positionV relativeFrom="paragraph">
                <wp:posOffset>-17780</wp:posOffset>
              </wp:positionV>
              <wp:extent cx="1800225" cy="883285"/>
              <wp:effectExtent l="0" t="0" r="9525" b="1206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16195" y="452120"/>
                        <a:ext cx="1800225" cy="883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3.45pt;margin-top:-1.4pt;height:69.55pt;width:141.75pt;z-index:251658240;mso-width-relative:page;mso-height-relative:page;" fillcolor="#FFFFFF" filled="t" stroked="f" coordsize="21600,21600" o:gfxdata="UEsDBAoAAAAAAIdO4kAAAAAAAAAAAAAAAAAEAAAAZHJzL1BLAwQUAAAACACHTuJABflbe9gAAAAK&#10;AQAADwAAAGRycy9kb3ducmV2LnhtbE2PQU7DMBBF90jcwRokNqh1krYuCXEqgQRi29IDTOJpEhHb&#10;Uew27e0ZVrAczdP/75e7qx3EhabQe6chXSYgyDXe9K7VcPx6XzyDCBGdwcE70nCjALvq/q7EwvjZ&#10;7elyiK3gEBcK1NDFOBZShqYji2HpR3L8O/nJYuRzaqWZcOZwO8gsSZS02Dtu6HCkt46a78PZajh9&#10;zk+bfK4/4nG7X6tX7Le1v2n9+JAmLyAiXeMfDL/6rA4VO9X+7EwQgwaVqZxRDYuMJzCQp8kaRM3k&#10;Sq1AVqX8P6H6AVBLAwQUAAAACACHTuJAOY7T7sYBAABUAwAADgAAAGRycy9lMm9Eb2MueG1srVPN&#10;btQwEL4j8Q6W72x+Sqo02mwlWi0XBEiFB/A6TmLJ9li2u8nyAPAGnLhw57n2ORh705a2t4ocnBnP&#10;+Jv5vrHXl7NWZC+cl2BaWqxySoTh0EkztPTrl+2bmhIfmOmYAiNaehCeXm5ev1pPthEljKA64QiC&#10;GN9MtqVjCLbJMs9HoZlfgRUGgz04zQK6bsg6xyZE1yor8/w8m8B11gEX3uPu9SlINwm/7wUPn/re&#10;i0BUS7G3kFaX1l1cs82aNYNjdpR8aYO9oAvNpMGi91DXLDBy6+QzKC25Aw99WHHQGfS95CJxQDZF&#10;/oTNzcisSFxQHG/vZfL/D5Z/3H92RHYtfUuJYRpHdPz54/jrz/H3d1JEeSbrG8y6sZgX5ncw45jv&#10;9j1uRtZz73T8Ix+C8aoozouLipIDwlZlUS46izkQHs/XeV6WGOeYUNdnZV1FxOwByDof3gvQJBot&#10;dTjHJC/bf/DhlHqXEut6ULLbSqWS44bdlXJkz3Dm2/Qt6I/SlCFTSy8q7COeMhDPn6CVwWYi7xO/&#10;aIV5Ny9i7KA7oBZ46bGzEdw3SpjhaLQ0UHJrnRxGjCSREgqOLpFbrlm8G//6qdbDY9j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X5W3vYAAAACgEAAA8AAAAAAAAAAQAgAAAAIgAAAGRycy9kb3du&#10;cmV2LnhtbFBLAQIUABQAAAAIAIdO4kA5jtPu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A14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2019-06-10T08:01:00Z</dcterms:created>
  <dc:creator>94099</dc:creator>
  <cp:lastModifiedBy>Cute  princess</cp:lastModifiedBy>
  <dcterms:modified xsi:type="dcterms:W3CDTF">2019-06-10T08:04:21Z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2019-06-10T00:00:00Z</vt:filetime>
  </property>
  <property fmtid="{D5CDD505-2E9C-101B-9397-08002B2CF9AE}" pid="5" name="KSOProductBuildVer">
    <vt:lpwstr>2052-11.1.0.8696</vt:lpwstr>
  </property>
</Properties>
</file>