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6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5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38" w:lineRule="exact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组织线粒体分离试剂盒</w:t>
      </w:r>
    </w:p>
    <w:p>
      <w:pPr>
        <w:spacing w:after="0" w:line="538" w:lineRule="exact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922"/>
            <w:col w:w="655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right="10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线粒体是细胞呼吸的主要场所，细胞活动所需的能量主要由在线粒体内进行的氧化所产 生的能量来供应。制备线粒体的关键是保持线粒体的完整性和纯度，可通过分级分离法获</w:t>
      </w:r>
      <w:r>
        <w:rPr>
          <w:rFonts w:hint="eastAsia" w:ascii="宋体" w:hAnsi="宋体" w:eastAsia="宋体" w:cs="宋体"/>
          <w:spacing w:val="-10"/>
        </w:rPr>
        <w:t xml:space="preserve">得， </w:t>
      </w:r>
      <w:r>
        <w:rPr>
          <w:rFonts w:hint="eastAsia" w:ascii="宋体" w:hAnsi="宋体" w:eastAsia="宋体" w:cs="宋体"/>
        </w:rPr>
        <w:t>即先低俗出去细胞核以及细胞碎片，再进行高速梯度离心分离线粒体。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组织线粒体分离试剂盒(Tissue Mitochondria Isolation Kit)是快速便捷分离动物组织中的线粒体的试剂盒，分离线粒体的同时可以获得去除线粒体的细胞浆蛋白，可用于分析细胞色素 C 等线粒体蛋白向胞浆的释放，大部分获得的线粒体都含有完整的内膜和外膜，并具有线粒体的生理功能(如检测线粒体膜电位)，获得的蛋白可用于 SDS-PAGE、</w:t>
      </w:r>
      <w:r>
        <w:rPr>
          <w:rFonts w:hint="eastAsia" w:ascii="宋体" w:hAnsi="宋体" w:eastAsia="宋体" w:cs="宋体"/>
          <w:spacing w:val="-1"/>
        </w:rPr>
        <w:t>Western</w:t>
      </w:r>
      <w:r>
        <w:rPr>
          <w:rFonts w:hint="eastAsia" w:ascii="宋体" w:hAnsi="宋体" w:eastAsia="宋体" w:cs="宋体"/>
        </w:rPr>
        <w:t>、双向电泳等蛋白分析。该试剂盒可用于从动物软组织(如脑、肝脏)和硬组织(心肌、  骨骼肌)中提取线粒体，对于采用该试剂盒提取硬组织线粒体效果不佳者，建议</w:t>
      </w:r>
      <w:r>
        <w:rPr>
          <w:rFonts w:hint="eastAsia" w:ascii="宋体" w:hAnsi="宋体" w:eastAsia="宋体" w:cs="宋体"/>
          <w:spacing w:val="18"/>
        </w:rPr>
        <w:t>采用</w:t>
      </w:r>
      <w:r>
        <w:rPr>
          <w:rFonts w:hint="eastAsia" w:ascii="宋体" w:hAnsi="宋体" w:eastAsia="宋体" w:cs="宋体"/>
        </w:rPr>
        <w:t>硬组织线粒体分离试剂盒。该试剂盒仅用于科研领域，不宜用于临床诊断或其他用途。</w:t>
      </w:r>
    </w:p>
    <w:p>
      <w:pPr>
        <w:pStyle w:val="3"/>
        <w:spacing w:before="12"/>
        <w:ind w:left="0"/>
        <w:rPr>
          <w:rFonts w:hint="eastAsia" w:ascii="宋体" w:hAnsi="宋体" w:eastAsia="宋体" w:cs="宋体"/>
          <w:sz w:val="3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spacing w:before="9" w:after="1"/>
        <w:ind w:left="0"/>
        <w:rPr>
          <w:rFonts w:ascii="Malgun Gothic"/>
          <w:b/>
          <w:sz w:val="10"/>
        </w:rPr>
      </w:pPr>
    </w:p>
    <w:tbl>
      <w:tblPr>
        <w:tblStyle w:val="6"/>
        <w:tblW w:w="5904" w:type="dxa"/>
        <w:tblInd w:w="1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6"/>
        <w:gridCol w:w="1195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786" w:type="dxa"/>
          </w:tcPr>
          <w:p>
            <w:pPr>
              <w:pStyle w:val="11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Mitochondria Lysis buffer</w:t>
            </w:r>
          </w:p>
          <w:p>
            <w:pPr>
              <w:pStyle w:val="11"/>
              <w:spacing w:line="370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 Mitochondria Stock buffer</w:t>
            </w:r>
          </w:p>
        </w:tc>
        <w:tc>
          <w:tcPr>
            <w:tcW w:w="1195" w:type="dxa"/>
          </w:tcPr>
          <w:p>
            <w:pPr>
              <w:pStyle w:val="11"/>
              <w:spacing w:line="321" w:lineRule="exact"/>
              <w:ind w:left="288"/>
              <w:rPr>
                <w:sz w:val="19"/>
              </w:rPr>
            </w:pPr>
            <w:r>
              <w:rPr>
                <w:sz w:val="19"/>
              </w:rPr>
              <w:t>100ml</w:t>
            </w:r>
          </w:p>
          <w:p>
            <w:pPr>
              <w:pStyle w:val="11"/>
              <w:spacing w:line="377" w:lineRule="exact"/>
              <w:ind w:left="348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923" w:type="dxa"/>
          </w:tcPr>
          <w:p>
            <w:pPr>
              <w:pStyle w:val="11"/>
              <w:ind w:left="324"/>
              <w:rPr>
                <w:sz w:val="21"/>
              </w:rPr>
            </w:pPr>
            <w:r>
              <w:rPr>
                <w:sz w:val="21"/>
              </w:rPr>
              <w:t>-20℃</w:t>
            </w:r>
          </w:p>
          <w:p>
            <w:pPr>
              <w:pStyle w:val="11"/>
              <w:spacing w:line="370" w:lineRule="exact"/>
              <w:ind w:left="324"/>
              <w:rPr>
                <w:sz w:val="21"/>
              </w:rPr>
            </w:pPr>
            <w:r>
              <w:rPr>
                <w:sz w:val="21"/>
              </w:rPr>
              <w:t>-20℃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786" w:type="dxa"/>
          </w:tcPr>
          <w:p>
            <w:pPr>
              <w:pStyle w:val="11"/>
              <w:spacing w:before="11" w:line="380" w:lineRule="exact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(C): Protein Stock buffer (5×)</w:t>
            </w:r>
          </w:p>
        </w:tc>
        <w:tc>
          <w:tcPr>
            <w:tcW w:w="1195" w:type="dxa"/>
          </w:tcPr>
          <w:p>
            <w:pPr>
              <w:pStyle w:val="11"/>
              <w:spacing w:before="7" w:line="384" w:lineRule="exact"/>
              <w:ind w:left="300" w:right="299"/>
              <w:jc w:val="center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923" w:type="dxa"/>
          </w:tcPr>
          <w:p>
            <w:pPr>
              <w:pStyle w:val="11"/>
              <w:spacing w:before="11" w:line="380" w:lineRule="exact"/>
              <w:ind w:left="304" w:right="20"/>
              <w:jc w:val="center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86" w:type="dxa"/>
          </w:tcPr>
          <w:p>
            <w:pPr>
              <w:pStyle w:val="11"/>
              <w:spacing w:before="17" w:line="341" w:lineRule="exact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(D): PMSF(100×)</w:t>
            </w:r>
          </w:p>
        </w:tc>
        <w:tc>
          <w:tcPr>
            <w:tcW w:w="1195" w:type="dxa"/>
          </w:tcPr>
          <w:p>
            <w:pPr>
              <w:pStyle w:val="11"/>
              <w:spacing w:before="13" w:line="345" w:lineRule="exact"/>
              <w:ind w:left="300" w:right="305"/>
              <w:jc w:val="center"/>
              <w:rPr>
                <w:sz w:val="21"/>
              </w:rPr>
            </w:pPr>
            <w:r>
              <w:rPr>
                <w:sz w:val="21"/>
              </w:rPr>
              <w:t>1.5ml</w:t>
            </w:r>
          </w:p>
        </w:tc>
        <w:tc>
          <w:tcPr>
            <w:tcW w:w="923" w:type="dxa"/>
          </w:tcPr>
          <w:p>
            <w:pPr>
              <w:pStyle w:val="11"/>
              <w:spacing w:before="46" w:line="312" w:lineRule="exact"/>
              <w:ind w:left="304" w:right="31"/>
              <w:jc w:val="center"/>
              <w:rPr>
                <w:sz w:val="21"/>
              </w:rPr>
            </w:pPr>
            <w:r>
              <w:rPr>
                <w:sz w:val="21"/>
              </w:rPr>
              <w:t>-20℃</w:t>
            </w:r>
          </w:p>
        </w:tc>
      </w:tr>
    </w:tbl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spacing w:before="6"/>
        <w:ind w:left="0"/>
        <w:rPr>
          <w:rFonts w:ascii="Malgun Gothic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低温离心机、匀浆器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1、清洗：取新鲜组织(不宜采用冻存的组织)，迅速称重 50～100mg，用预冷的 PBS 清洗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 次，冰上剪成  3mm2 大小的组织碎片。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2、匀浆裂解：加入 10 倍体积的预冷的 Mitochondria Lysis buffer(如需获得细胞浆蛋白，</w:t>
      </w:r>
      <w:r>
        <w:rPr>
          <w:rFonts w:hint="eastAsia" w:ascii="宋体" w:hAnsi="宋体" w:eastAsia="宋体" w:cs="宋体"/>
        </w:rPr>
        <w:t>应提前加入 PMSF，至 PMSF 浓度为 1×)，置于冰浴上 Dounce 匀浆器中，匀浆 10～20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次。 不同组织或不同匀浆器所需的匀浆次数有所不同，需自行优化。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3、离心：4℃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600g离心5min以去除细胞核、未破碎的细胞和大的膜碎片。注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如需获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得纯度更高的线粒体，可以将此步骤的离心速度改为 2000g 离心 3min，其缺点是相同数量细胞的线粒体抽提得率会下降。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4、上清液转移至一干净离心管，4℃  12000g  离心  10min。注：如需获得纯度更高的线粒体，可以将此步骤的离心速度改为 6000g 离心 10min，其缺点是相同数量细胞的线粒体抽提得率会下降。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5、弃上清，沉淀为线粒体，如果希望获得去除线粒体的细胞浆蛋白，应在本步骤中收集上  清，并且在收集上清时注意勿触及沉淀。随后把收集的上清 </w:t>
      </w:r>
      <w:r>
        <w:rPr>
          <w:rFonts w:hint="eastAsia" w:ascii="宋体" w:hAnsi="宋体" w:eastAsia="宋体" w:cs="宋体"/>
        </w:rPr>
        <w:t>12000g，4℃离心</w:t>
      </w:r>
      <w:r>
        <w:rPr>
          <w:rFonts w:hint="eastAsia" w:ascii="宋体" w:hAnsi="宋体" w:eastAsia="宋体" w:cs="宋体"/>
        </w:rPr>
        <w:t>10min，上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清即为去除线粒体的细胞浆蛋白。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6、保存：弃上清，用适当缓冲液悬浮沉淀。如果用于线粒体酶活性或功能的分析，线粒体    沉淀应重悬于 </w:t>
      </w:r>
      <w:r>
        <w:rPr>
          <w:rFonts w:hint="eastAsia" w:ascii="宋体" w:hAnsi="宋体" w:eastAsia="宋体" w:cs="宋体"/>
        </w:rPr>
        <w:t xml:space="preserve">Mitochondria </w:t>
      </w:r>
      <w:r>
        <w:rPr>
          <w:rFonts w:hint="eastAsia" w:ascii="宋体" w:hAnsi="宋体" w:eastAsia="宋体" w:cs="宋体"/>
        </w:rPr>
        <w:t xml:space="preserve">Stock </w:t>
      </w:r>
      <w:r>
        <w:rPr>
          <w:rFonts w:hint="eastAsia" w:ascii="宋体" w:hAnsi="宋体" w:eastAsia="宋体" w:cs="宋体"/>
        </w:rPr>
        <w:t xml:space="preserve">buffer；如果用于线粒体蛋白的分析，获得的细胞浆蛋白应保存于 </w:t>
      </w:r>
      <w:r>
        <w:rPr>
          <w:rFonts w:hint="eastAsia" w:ascii="宋体" w:hAnsi="宋体" w:eastAsia="宋体" w:cs="宋体"/>
        </w:rPr>
        <w:t xml:space="preserve">1×Protein </w:t>
      </w:r>
      <w:r>
        <w:rPr>
          <w:rFonts w:hint="eastAsia" w:ascii="宋体" w:hAnsi="宋体" w:eastAsia="宋体" w:cs="宋体"/>
        </w:rPr>
        <w:t xml:space="preserve">Stock </w:t>
      </w:r>
      <w:r>
        <w:rPr>
          <w:rFonts w:hint="eastAsia" w:ascii="宋体" w:hAnsi="宋体" w:eastAsia="宋体" w:cs="宋体"/>
        </w:rPr>
        <w:t xml:space="preserve">buffer，即按细胞浆蛋白：Protein </w:t>
      </w:r>
      <w:r>
        <w:rPr>
          <w:rFonts w:hint="eastAsia" w:ascii="宋体" w:hAnsi="宋体" w:eastAsia="宋体" w:cs="宋体"/>
        </w:rPr>
        <w:t xml:space="preserve">Stock </w:t>
      </w:r>
      <w:r>
        <w:rPr>
          <w:rFonts w:hint="eastAsia" w:ascii="宋体" w:hAnsi="宋体" w:eastAsia="宋体" w:cs="宋体"/>
        </w:rPr>
        <w:t xml:space="preserve">buffer </w:t>
      </w:r>
      <w:r>
        <w:rPr>
          <w:rFonts w:hint="eastAsia" w:ascii="宋体" w:hAnsi="宋体" w:eastAsia="宋体" w:cs="宋体"/>
        </w:rPr>
        <w:t>(5×)=1:4比例混合；如果用于双向电泳，应使用恰当的保存液。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</w:rPr>
        <w:t>试剂 (如 PMSF)对于不同实验不必全部使用，在实验条件成熟后可以不必使用。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2、如果不是用于制备线粒体蛋白，Mitochondria Lysis buffer 不必加入 PMSF。如果用于制备线粒体蛋白样品，Mitochondria Lysis buffer 需添加 PMSF。</w:t>
      </w:r>
      <w:r>
        <w:rPr>
          <w:rFonts w:hint="eastAsia" w:ascii="宋体" w:hAnsi="宋体" w:eastAsia="宋体" w:cs="宋体"/>
        </w:rPr>
        <w:t>PMSF 一定要在试剂加入到样品中前 1～2min 内加入，以免 PMSF 在水溶液中很快失效。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3、分离线粒体的所有步骤均需在冰上或 4℃进行，所用溶液需冰浴或 4℃预冷，全部操作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时间尽量控制在 1h 以内。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4、通常在分离线粒体时前后两次离心速度选取 1000g 和 12000g，如果希望纯度更高，但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对线粒体的得率要求不高，前后两次离心速度可用 2000g 和 6000g。</w:t>
      </w:r>
      <w:r>
        <w:rPr>
          <w:rFonts w:hint="eastAsia" w:ascii="宋体" w:hAnsi="宋体" w:eastAsia="宋体" w:cs="宋体"/>
        </w:rPr>
        <w:t>5、</w:t>
      </w:r>
      <w:r>
        <w:rPr>
          <w:rFonts w:hint="eastAsia" w:ascii="宋体" w:hAnsi="宋体" w:eastAsia="宋体" w:cs="宋体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  <w:szCs w:val="21"/>
          <w:lang w:val="en-US" w:eastAsia="en-US" w:bidi="en-US"/>
        </w:rPr>
        <w:t>12 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3792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8255</wp:posOffset>
              </wp:positionV>
              <wp:extent cx="1870710" cy="848360"/>
              <wp:effectExtent l="0" t="0" r="15240" b="889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78155"/>
                        <a:ext cx="1870710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15pt;margin-top:0.65pt;height:66.8pt;width:147.3pt;z-index:251658240;mso-width-relative:page;mso-height-relative:page;" fillcolor="#FFFFFF" filled="t" stroked="f" coordsize="21600,21600" o:gfxdata="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JX3k9YAAAAJAQAADwAAAAAAAAABACAAAAAiAAAAZHJzL2Rv&#10;d25yZXYueG1sUEsBAhQAFAAAAAgAh07iQEe7fRLKAQAAVAMAAA4AAAAAAAAAAQAgAAAAJQ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23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spacing w:line="328" w:lineRule="exact"/>
      <w:ind w:left="5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2019-04-23T05:43:00Z</dcterms:created>
  <dc:creator>94099</dc:creator>
  <cp:lastModifiedBy>Cute  princess</cp:lastModifiedBy>
  <dcterms:modified xsi:type="dcterms:W3CDTF">2019-04-23T05:52:19Z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2019-04-23T00:00:00Z</vt:filetime>
  </property>
  <property fmtid="{D5CDD505-2E9C-101B-9397-08002B2CF9AE}" pid="5" name="KSOProductBuildVer">
    <vt:lpwstr>2052-11.1.0.8612</vt:lpwstr>
  </property>
</Properties>
</file>