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1661160</wp:posOffset>
                </wp:positionV>
                <wp:extent cx="5993765" cy="17780"/>
                <wp:effectExtent l="0" t="4445" r="6985" b="635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3450" y="1661160"/>
                          <a:ext cx="5993765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3.5pt;margin-top:130.8pt;height:1.4pt;width:471.95pt;mso-position-horizontal-relative:page;mso-position-vertical-relative:page;z-index:251658240;mso-width-relative:page;mso-height-relative:page;" filled="f" stroked="t" coordsize="21600,21600" o:gfxdata="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CQ&#10;wV7YAAAADAEAAA8AAAAAAAAAAQAgAAAAIgAAAGRycy9kb3ducmV2LnhtbFBLAQIUABQAAAAIAIdO&#10;4kBkvjDI6gEAALQ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7"/>
        <w:rPr>
          <w:b/>
          <w:sz w:val="23"/>
        </w:rPr>
      </w:pPr>
    </w:p>
    <w:p>
      <w:pPr>
        <w:spacing w:after="0"/>
        <w:rPr>
          <w:sz w:val="23"/>
        </w:rPr>
        <w:sectPr>
          <w:headerReference r:id="rId3" w:type="default"/>
          <w:type w:val="continuous"/>
          <w:pgSz w:w="11900" w:h="16840"/>
          <w:pgMar w:top="660" w:right="620" w:bottom="280" w:left="1680" w:header="720" w:footer="720" w:gutter="0"/>
        </w:sectPr>
      </w:pPr>
    </w:p>
    <w:p>
      <w:pPr>
        <w:pStyle w:val="3"/>
        <w:rPr>
          <w:b/>
          <w:sz w:val="24"/>
        </w:rPr>
      </w:pPr>
    </w:p>
    <w:p>
      <w:pPr>
        <w:pStyle w:val="2"/>
        <w:spacing w:before="196"/>
        <w:ind w:left="0" w:leftChars="0" w:firstLine="200" w:firstLineChars="200"/>
        <w:rPr>
          <w:rFonts w:hint="eastAsia" w:ascii="Microsoft JhengHei" w:eastAsia="Microsoft JhengHei"/>
          <w:sz w:val="10"/>
          <w:szCs w:val="10"/>
        </w:rPr>
      </w:pPr>
    </w:p>
    <w:p>
      <w:pPr>
        <w:pStyle w:val="2"/>
        <w:spacing w:before="196"/>
        <w:ind w:left="0" w:leftChars="0" w:firstLine="480" w:firstLineChars="200"/>
      </w:pPr>
      <w:r>
        <w:rPr>
          <w:rFonts w:hint="eastAsia" w:ascii="Microsoft JhengHei" w:eastAsia="Microsoft JhengHei"/>
        </w:rPr>
        <w:t>产</w:t>
      </w:r>
      <w:r>
        <w:t>品</w:t>
      </w:r>
      <w:r>
        <w:rPr>
          <w:rFonts w:hint="eastAsia" w:ascii="Microsoft JhengHei" w:eastAsia="Microsoft JhengHei"/>
        </w:rPr>
        <w:t>简</w:t>
      </w:r>
      <w:r>
        <w:t>介：</w:t>
      </w:r>
    </w:p>
    <w:p>
      <w:pPr>
        <w:spacing w:before="18"/>
        <w:ind w:left="405" w:right="0" w:firstLine="0"/>
        <w:jc w:val="left"/>
      </w:pPr>
      <w:r>
        <w:br w:type="column"/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糖原 D-PAS 染色液(淀粉酶消化法)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</w:pP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620" w:bottom="280" w:left="1680" w:header="720" w:footer="720" w:gutter="0"/>
          <w:cols w:equalWidth="0" w:num="2">
            <w:col w:w="1646" w:space="457"/>
            <w:col w:w="7497"/>
          </w:cols>
        </w:sect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 w:right="794" w:firstLine="421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糖原染色是病理学中常规的染色方法之一，McManus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  <w:spacing w:val="9"/>
        </w:rPr>
        <w:t xml:space="preserve">在 </w:t>
      </w:r>
      <w:r>
        <w:rPr>
          <w:rFonts w:hint="eastAsia" w:ascii="宋体" w:hAnsi="宋体" w:eastAsia="宋体" w:cs="宋体"/>
        </w:rPr>
        <w:t>1946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</w:rPr>
        <w:t>年最先使用高碘酸-雪夫技术显示黏蛋白，该法常用来显示糖原和其他多糖，该染色试剂盒不仅能够显示糖原，</w:t>
      </w:r>
      <w:r>
        <w:rPr>
          <w:rFonts w:hint="eastAsia" w:ascii="宋体" w:hAnsi="宋体" w:eastAsia="宋体" w:cs="宋体"/>
          <w:spacing w:val="-19"/>
        </w:rPr>
        <w:t>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350" w:lineRule="exact"/>
        <w:ind w:left="403" w:right="794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能显示中性黏液性物质和某些酸性物质以及软骨、垂体、霉菌、真菌、色素、淀粉样物质</w:t>
      </w:r>
      <w:r>
        <w:rPr>
          <w:rFonts w:hint="eastAsia" w:ascii="宋体" w:hAnsi="宋体" w:eastAsia="宋体" w:cs="宋体"/>
          <w:spacing w:val="-19"/>
          <w:w w:val="120"/>
        </w:rPr>
        <w:t>、</w:t>
      </w:r>
      <w:r>
        <w:rPr>
          <w:rFonts w:hint="eastAsia" w:ascii="宋体" w:hAnsi="宋体" w:eastAsia="宋体" w:cs="宋体"/>
        </w:rPr>
        <w:t>基底膜等。过碘酸(又称高碘酸)是一种强氧化剂，它能氧化糖类及有关物质</w:t>
      </w:r>
      <w:r>
        <w:rPr>
          <w:rFonts w:hint="eastAsia" w:ascii="宋体" w:hAnsi="宋体" w:eastAsia="宋体" w:cs="宋体"/>
          <w:spacing w:val="4"/>
        </w:rPr>
        <w:t xml:space="preserve">中的  </w:t>
      </w:r>
      <w:r>
        <w:rPr>
          <w:rFonts w:hint="eastAsia" w:ascii="宋体" w:hAnsi="宋体" w:eastAsia="宋体" w:cs="宋体"/>
        </w:rPr>
        <w:t>1，2-乙二</w:t>
      </w:r>
      <w:r>
        <w:rPr>
          <w:rFonts w:hint="eastAsia" w:ascii="宋体" w:hAnsi="宋体" w:eastAsia="宋体" w:cs="宋体"/>
          <w:w w:val="105"/>
        </w:rPr>
        <w:t>醇基，使之变为二醛</w:t>
      </w:r>
      <w:r>
        <w:rPr>
          <w:rFonts w:hint="eastAsia" w:ascii="宋体" w:hAnsi="宋体" w:eastAsia="宋体" w:cs="宋体"/>
          <w:w w:val="120"/>
        </w:rPr>
        <w:t>，</w:t>
      </w:r>
      <w:r>
        <w:rPr>
          <w:rFonts w:hint="eastAsia" w:ascii="宋体" w:hAnsi="宋体" w:eastAsia="宋体" w:cs="宋体"/>
          <w:w w:val="105"/>
        </w:rPr>
        <w:t>醛</w:t>
      </w:r>
      <w:r>
        <w:rPr>
          <w:rFonts w:hint="eastAsia" w:ascii="宋体" w:hAnsi="宋体" w:eastAsia="宋体" w:cs="宋体"/>
          <w:spacing w:val="-20"/>
          <w:w w:val="105"/>
        </w:rPr>
        <w:t xml:space="preserve">不 </w:t>
      </w:r>
      <w:r>
        <w:rPr>
          <w:rFonts w:hint="eastAsia" w:ascii="宋体" w:hAnsi="宋体" w:eastAsia="宋体" w:cs="宋体"/>
          <w:w w:val="105"/>
        </w:rPr>
        <w:t>Schiff</w:t>
      </w:r>
      <w:r>
        <w:rPr>
          <w:rFonts w:hint="eastAsia" w:ascii="宋体" w:hAnsi="宋体" w:eastAsia="宋体" w:cs="宋体"/>
          <w:spacing w:val="19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试剂能结合成一种品红化合物，产生紫红色。由于高碘</w:t>
      </w:r>
      <w:r>
        <w:rPr>
          <w:rFonts w:hint="eastAsia" w:ascii="宋体" w:hAnsi="宋体" w:eastAsia="宋体" w:cs="宋体"/>
        </w:rPr>
        <w:t>酸还可氧化细胞内其他物质，使用时应注意选择好高碘酸浓度和氧化时间，使氧化控制在既能把乙二醇基氧化成醛基又不至于过氧化，这是很关键的步骤</w:t>
      </w:r>
      <w:r>
        <w:rPr>
          <w:rFonts w:hint="eastAsia" w:ascii="宋体" w:hAnsi="宋体" w:eastAsia="宋体" w:cs="宋体"/>
          <w:w w:val="130"/>
        </w:rPr>
        <w:t>。</w:t>
      </w:r>
      <w:r>
        <w:rPr>
          <w:rFonts w:hint="eastAsia" w:ascii="宋体" w:hAnsi="宋体" w:eastAsia="宋体" w:cs="宋体"/>
        </w:rPr>
        <w:t>PAS 技术是唯一可检测不同种类的黏液物质(如糖原、黏蛋白和糖蛋白)的方法，但 PAS 技术却不能区别黏蛋白和糖原。若要冸确鉴别黏液物质(如黏蛋白或糖原)，需加入糖原消化步骤。大多数情冴下可用α–淀粉酶或麦芽淀粉酶来催化糖原的糖苷键水解，形成水溶性的双糖-麦芽糖，在应</w:t>
      </w:r>
      <w:r>
        <w:rPr>
          <w:rFonts w:hint="eastAsia" w:ascii="宋体" w:hAnsi="宋体" w:eastAsia="宋体" w:cs="宋体"/>
          <w:spacing w:val="19"/>
        </w:rPr>
        <w:t xml:space="preserve">用 </w:t>
      </w:r>
      <w:r>
        <w:rPr>
          <w:rFonts w:hint="eastAsia" w:ascii="宋体" w:hAnsi="宋体" w:eastAsia="宋体" w:cs="宋体"/>
        </w:rPr>
        <w:t>PAS</w:t>
      </w:r>
      <w:r>
        <w:rPr>
          <w:rFonts w:hint="eastAsia" w:ascii="宋体" w:hAnsi="宋体" w:eastAsia="宋体" w:cs="宋体"/>
          <w:spacing w:val="21"/>
        </w:rPr>
        <w:t xml:space="preserve"> </w:t>
      </w:r>
      <w:r>
        <w:rPr>
          <w:rFonts w:hint="eastAsia" w:ascii="宋体" w:hAnsi="宋体" w:eastAsia="宋体" w:cs="宋体"/>
        </w:rPr>
        <w:t>技术</w:t>
      </w:r>
      <w:r>
        <w:rPr>
          <w:rFonts w:hint="eastAsia" w:ascii="宋体" w:hAnsi="宋体" w:eastAsia="宋体" w:cs="宋体"/>
          <w:spacing w:val="-15"/>
        </w:rPr>
        <w:t>之</w:t>
      </w:r>
      <w:r>
        <w:rPr>
          <w:rFonts w:hint="eastAsia" w:ascii="宋体" w:hAnsi="宋体" w:eastAsia="宋体" w:cs="宋体"/>
        </w:rPr>
        <w:t>前将糖原从组织切片上除去。人类的唾液被认为是消化糖原的一种有效手段，但是出于安全</w:t>
      </w:r>
      <w:r>
        <w:rPr>
          <w:rFonts w:hint="eastAsia" w:ascii="宋体" w:hAnsi="宋体" w:eastAsia="宋体" w:cs="宋体"/>
          <w:w w:val="105"/>
        </w:rPr>
        <w:t>以及缺乏标冸唾液的考虑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  <w:w w:val="105"/>
        </w:rPr>
        <w:t>不主张应用唾液。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350" w:lineRule="exact"/>
        <w:ind w:left="403" w:right="648" w:firstLine="406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"/>
        </w:rPr>
        <w:t xml:space="preserve">糖原 </w:t>
      </w:r>
      <w:r>
        <w:rPr>
          <w:rFonts w:hint="eastAsia" w:ascii="宋体" w:hAnsi="宋体" w:eastAsia="宋体" w:cs="宋体"/>
        </w:rPr>
        <w:t>D-PAS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</w:rPr>
        <w:t>染色液的特点在于糖原 PAS</w:t>
      </w:r>
      <w:r>
        <w:rPr>
          <w:rFonts w:hint="eastAsia" w:ascii="宋体" w:hAnsi="宋体" w:eastAsia="宋体" w:cs="宋体"/>
          <w:spacing w:val="21"/>
        </w:rPr>
        <w:t xml:space="preserve"> </w:t>
      </w:r>
      <w:r>
        <w:rPr>
          <w:rFonts w:hint="eastAsia" w:ascii="宋体" w:hAnsi="宋体" w:eastAsia="宋体" w:cs="宋体"/>
        </w:rPr>
        <w:t>染色之前经淀粉酶处理，糖原消化</w:t>
      </w:r>
      <w:r>
        <w:rPr>
          <w:rFonts w:hint="eastAsia" w:ascii="宋体" w:hAnsi="宋体" w:eastAsia="宋体" w:cs="宋体"/>
          <w:spacing w:val="-12"/>
        </w:rPr>
        <w:t>时</w:t>
      </w:r>
      <w:r>
        <w:rPr>
          <w:rFonts w:hint="eastAsia" w:ascii="宋体" w:hAnsi="宋体" w:eastAsia="宋体" w:cs="宋体"/>
        </w:rPr>
        <w:t>需要两张相同的切片，脱蜡后一张切片用含有淀粉酶的适当缓冲液处理，另一张仅用缓冲液处理。然后两张切片均用 PAS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</w:rPr>
        <w:t>法染色，消化后染色消失表明存在糖原。</w:t>
      </w:r>
    </w:p>
    <w:p>
      <w:pPr>
        <w:pStyle w:val="3"/>
        <w:spacing w:before="7"/>
        <w:rPr>
          <w:rFonts w:hint="eastAsia" w:ascii="宋体" w:hAnsi="宋体" w:eastAsia="宋体" w:cs="宋体"/>
          <w:sz w:val="23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rPr>
          <w:rFonts w:ascii="Malgun Gothic"/>
          <w:b/>
          <w:sz w:val="20"/>
        </w:rPr>
      </w:pPr>
    </w:p>
    <w:p>
      <w:pPr>
        <w:pStyle w:val="3"/>
        <w:rPr>
          <w:rFonts w:ascii="Malgun Gothic"/>
          <w:b/>
          <w:sz w:val="20"/>
        </w:rPr>
      </w:pPr>
    </w:p>
    <w:p>
      <w:pPr>
        <w:pStyle w:val="3"/>
        <w:spacing w:before="7"/>
        <w:rPr>
          <w:rFonts w:ascii="Malgun Gothic"/>
          <w:b/>
          <w:sz w:val="11"/>
        </w:rPr>
      </w:pPr>
    </w:p>
    <w:tbl>
      <w:tblPr>
        <w:tblStyle w:val="6"/>
        <w:tblW w:w="6191" w:type="dxa"/>
        <w:tblInd w:w="1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019"/>
        <w:gridCol w:w="1055"/>
        <w:gridCol w:w="610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974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MS UI Gothic" w:eastAsia="MS UI Gothic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试剂</w:t>
            </w:r>
            <w:r>
              <w:rPr>
                <w:sz w:val="19"/>
              </w:rPr>
              <w:t xml:space="preserve">(A): </w:t>
            </w:r>
            <w:r>
              <w:rPr>
                <w:rFonts w:hint="eastAsia" w:ascii="MS UI Gothic" w:eastAsia="MS UI Gothic"/>
                <w:sz w:val="19"/>
              </w:rPr>
              <w:t>淀粉</w:t>
            </w:r>
            <w:r>
              <w:rPr>
                <w:rFonts w:hint="eastAsia" w:ascii="宋体" w:eastAsia="宋体"/>
                <w:sz w:val="19"/>
              </w:rPr>
              <w:t>酶</w:t>
            </w:r>
            <w:r>
              <w:rPr>
                <w:rFonts w:hint="eastAsia" w:ascii="MS UI Gothic" w:eastAsia="MS UI Gothic"/>
                <w:sz w:val="19"/>
              </w:rPr>
              <w:t>溶液</w:t>
            </w:r>
          </w:p>
        </w:tc>
        <w:tc>
          <w:tcPr>
            <w:tcW w:w="1019" w:type="dxa"/>
          </w:tcPr>
          <w:p>
            <w:pPr>
              <w:pStyle w:val="12"/>
              <w:spacing w:line="317" w:lineRule="exact"/>
              <w:ind w:right="275"/>
              <w:rPr>
                <w:sz w:val="19"/>
              </w:rPr>
            </w:pPr>
            <w:r>
              <w:rPr>
                <w:sz w:val="19"/>
              </w:rPr>
              <w:t>50ml</w:t>
            </w:r>
          </w:p>
        </w:tc>
        <w:tc>
          <w:tcPr>
            <w:tcW w:w="1055" w:type="dxa"/>
          </w:tcPr>
          <w:p>
            <w:pPr>
              <w:pStyle w:val="12"/>
              <w:spacing w:line="317" w:lineRule="exact"/>
              <w:ind w:right="213"/>
              <w:rPr>
                <w:sz w:val="19"/>
              </w:rPr>
            </w:pPr>
            <w:r>
              <w:rPr>
                <w:sz w:val="19"/>
              </w:rPr>
              <w:t>100ml</w:t>
            </w:r>
          </w:p>
        </w:tc>
        <w:tc>
          <w:tcPr>
            <w:tcW w:w="610" w:type="dxa"/>
          </w:tcPr>
          <w:p>
            <w:pPr>
              <w:pStyle w:val="12"/>
              <w:spacing w:line="317" w:lineRule="exact"/>
              <w:ind w:left="212"/>
              <w:jc w:val="left"/>
              <w:rPr>
                <w:sz w:val="21"/>
              </w:rPr>
            </w:pPr>
            <w:r>
              <w:rPr>
                <w:sz w:val="21"/>
              </w:rPr>
              <w:t>4℃</w:t>
            </w:r>
          </w:p>
        </w:tc>
        <w:tc>
          <w:tcPr>
            <w:tcW w:w="533" w:type="dxa"/>
          </w:tcPr>
          <w:p>
            <w:pPr>
              <w:pStyle w:val="12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74" w:type="dxa"/>
          </w:tcPr>
          <w:p>
            <w:pPr>
              <w:pStyle w:val="12"/>
              <w:spacing w:before="10"/>
              <w:ind w:left="50"/>
              <w:jc w:val="left"/>
              <w:rPr>
                <w:rFonts w:hint="eastAsia" w:ascii="MS UI Gothic" w:eastAsia="MS UI Gothic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试剂</w:t>
            </w:r>
            <w:r>
              <w:rPr>
                <w:sz w:val="19"/>
              </w:rPr>
              <w:t xml:space="preserve">(B): </w:t>
            </w:r>
            <w:r>
              <w:rPr>
                <w:rFonts w:hint="eastAsia" w:ascii="宋体" w:eastAsia="宋体"/>
                <w:sz w:val="19"/>
              </w:rPr>
              <w:t>过</w:t>
            </w:r>
            <w:r>
              <w:rPr>
                <w:rFonts w:hint="eastAsia" w:ascii="MS UI Gothic" w:eastAsia="MS UI Gothic"/>
                <w:sz w:val="19"/>
              </w:rPr>
              <w:t>碘酸溶液</w:t>
            </w:r>
          </w:p>
        </w:tc>
        <w:tc>
          <w:tcPr>
            <w:tcW w:w="1019" w:type="dxa"/>
          </w:tcPr>
          <w:p>
            <w:pPr>
              <w:pStyle w:val="12"/>
              <w:spacing w:before="10"/>
              <w:ind w:right="275"/>
              <w:rPr>
                <w:sz w:val="19"/>
              </w:rPr>
            </w:pPr>
            <w:r>
              <w:rPr>
                <w:sz w:val="19"/>
              </w:rPr>
              <w:t>50ml</w:t>
            </w:r>
          </w:p>
        </w:tc>
        <w:tc>
          <w:tcPr>
            <w:tcW w:w="1055" w:type="dxa"/>
          </w:tcPr>
          <w:p>
            <w:pPr>
              <w:pStyle w:val="12"/>
              <w:spacing w:before="10"/>
              <w:ind w:right="213"/>
              <w:rPr>
                <w:sz w:val="19"/>
              </w:rPr>
            </w:pPr>
            <w:r>
              <w:rPr>
                <w:sz w:val="19"/>
              </w:rPr>
              <w:t>100ml</w:t>
            </w:r>
          </w:p>
        </w:tc>
        <w:tc>
          <w:tcPr>
            <w:tcW w:w="610" w:type="dxa"/>
          </w:tcPr>
          <w:p>
            <w:pPr>
              <w:pStyle w:val="12"/>
              <w:spacing w:before="13" w:line="362" w:lineRule="exact"/>
              <w:ind w:left="212"/>
              <w:jc w:val="left"/>
              <w:rPr>
                <w:sz w:val="21"/>
              </w:rPr>
            </w:pPr>
            <w:r>
              <w:rPr>
                <w:sz w:val="21"/>
              </w:rPr>
              <w:t>4℃</w:t>
            </w:r>
          </w:p>
        </w:tc>
        <w:tc>
          <w:tcPr>
            <w:tcW w:w="533" w:type="dxa"/>
          </w:tcPr>
          <w:p>
            <w:pPr>
              <w:pStyle w:val="12"/>
              <w:spacing w:before="81"/>
              <w:ind w:right="51"/>
              <w:rPr>
                <w:rFonts w:hint="eastAsia" w:ascii="MS UI Gothic" w:eastAsia="MS UI Gothic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74" w:type="dxa"/>
          </w:tcPr>
          <w:p>
            <w:pPr>
              <w:pStyle w:val="12"/>
              <w:spacing w:line="381" w:lineRule="exact"/>
              <w:ind w:left="50"/>
              <w:jc w:val="left"/>
              <w:rPr>
                <w:sz w:val="21"/>
              </w:rPr>
            </w:pPr>
            <w:r>
              <w:rPr>
                <w:rFonts w:hint="eastAsia" w:ascii="宋体" w:eastAsia="宋体"/>
                <w:sz w:val="19"/>
              </w:rPr>
              <w:t>试剂</w:t>
            </w:r>
            <w:r>
              <w:rPr>
                <w:sz w:val="19"/>
              </w:rPr>
              <w:t xml:space="preserve">(C): Schiff </w:t>
            </w:r>
            <w:r>
              <w:rPr>
                <w:sz w:val="21"/>
              </w:rPr>
              <w:t>Reagent</w:t>
            </w:r>
          </w:p>
        </w:tc>
        <w:tc>
          <w:tcPr>
            <w:tcW w:w="1019" w:type="dxa"/>
          </w:tcPr>
          <w:p>
            <w:pPr>
              <w:pStyle w:val="12"/>
              <w:spacing w:before="21"/>
              <w:ind w:right="275"/>
              <w:rPr>
                <w:sz w:val="19"/>
              </w:rPr>
            </w:pPr>
            <w:r>
              <w:rPr>
                <w:sz w:val="19"/>
              </w:rPr>
              <w:t>50ml</w:t>
            </w:r>
          </w:p>
        </w:tc>
        <w:tc>
          <w:tcPr>
            <w:tcW w:w="1055" w:type="dxa"/>
          </w:tcPr>
          <w:p>
            <w:pPr>
              <w:pStyle w:val="12"/>
              <w:spacing w:before="21"/>
              <w:ind w:right="213"/>
              <w:rPr>
                <w:sz w:val="19"/>
              </w:rPr>
            </w:pPr>
            <w:r>
              <w:rPr>
                <w:sz w:val="19"/>
              </w:rPr>
              <w:t>100ml</w:t>
            </w:r>
          </w:p>
        </w:tc>
        <w:tc>
          <w:tcPr>
            <w:tcW w:w="610" w:type="dxa"/>
          </w:tcPr>
          <w:p>
            <w:pPr>
              <w:pStyle w:val="12"/>
              <w:spacing w:line="381" w:lineRule="exact"/>
              <w:ind w:left="212"/>
              <w:jc w:val="left"/>
              <w:rPr>
                <w:sz w:val="21"/>
              </w:rPr>
            </w:pPr>
            <w:r>
              <w:rPr>
                <w:sz w:val="21"/>
              </w:rPr>
              <w:t>4℃</w:t>
            </w:r>
          </w:p>
        </w:tc>
        <w:tc>
          <w:tcPr>
            <w:tcW w:w="533" w:type="dxa"/>
          </w:tcPr>
          <w:p>
            <w:pPr>
              <w:pStyle w:val="12"/>
              <w:spacing w:before="65"/>
              <w:ind w:right="51"/>
              <w:rPr>
                <w:rFonts w:hint="eastAsia" w:ascii="MS UI Gothic" w:eastAsia="MS UI Gothic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974" w:type="dxa"/>
          </w:tcPr>
          <w:p>
            <w:pPr>
              <w:pStyle w:val="12"/>
              <w:spacing w:before="70" w:line="343" w:lineRule="exact"/>
              <w:ind w:left="50"/>
              <w:jc w:val="left"/>
              <w:rPr>
                <w:rFonts w:hint="eastAsia" w:ascii="MS UI Gothic" w:eastAsia="MS UI Gothic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试剂</w:t>
            </w:r>
            <w:r>
              <w:rPr>
                <w:sz w:val="19"/>
              </w:rPr>
              <w:t>(D)</w:t>
            </w:r>
            <w:r>
              <w:rPr>
                <w:spacing w:val="-1"/>
                <w:sz w:val="19"/>
              </w:rPr>
              <w:t xml:space="preserve">: </w:t>
            </w:r>
            <w:r>
              <w:rPr>
                <w:sz w:val="19"/>
              </w:rPr>
              <w:t>Mayer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rFonts w:hint="eastAsia" w:ascii="宋体" w:eastAsia="宋体"/>
                <w:sz w:val="19"/>
              </w:rPr>
              <w:t>苏</w:t>
            </w:r>
            <w:r>
              <w:rPr>
                <w:rFonts w:hint="eastAsia" w:ascii="MS UI Gothic" w:eastAsia="MS UI Gothic"/>
                <w:sz w:val="19"/>
              </w:rPr>
              <w:t>木素染色液</w:t>
            </w:r>
          </w:p>
        </w:tc>
        <w:tc>
          <w:tcPr>
            <w:tcW w:w="1019" w:type="dxa"/>
          </w:tcPr>
          <w:p>
            <w:pPr>
              <w:pStyle w:val="12"/>
              <w:spacing w:before="37"/>
              <w:ind w:right="275"/>
              <w:rPr>
                <w:sz w:val="19"/>
              </w:rPr>
            </w:pPr>
            <w:r>
              <w:rPr>
                <w:sz w:val="19"/>
              </w:rPr>
              <w:t>50ml</w:t>
            </w:r>
          </w:p>
        </w:tc>
        <w:tc>
          <w:tcPr>
            <w:tcW w:w="1055" w:type="dxa"/>
          </w:tcPr>
          <w:p>
            <w:pPr>
              <w:pStyle w:val="12"/>
              <w:spacing w:before="37"/>
              <w:ind w:right="213"/>
              <w:rPr>
                <w:sz w:val="19"/>
              </w:rPr>
            </w:pPr>
            <w:r>
              <w:rPr>
                <w:sz w:val="19"/>
              </w:rPr>
              <w:t>100ml</w:t>
            </w:r>
          </w:p>
        </w:tc>
        <w:tc>
          <w:tcPr>
            <w:tcW w:w="610" w:type="dxa"/>
          </w:tcPr>
          <w:p>
            <w:pPr>
              <w:pStyle w:val="12"/>
              <w:spacing w:before="15"/>
              <w:ind w:left="212"/>
              <w:jc w:val="left"/>
              <w:rPr>
                <w:sz w:val="21"/>
              </w:rPr>
            </w:pPr>
            <w:r>
              <w:rPr>
                <w:sz w:val="21"/>
              </w:rPr>
              <w:t>4℃</w:t>
            </w:r>
          </w:p>
        </w:tc>
        <w:tc>
          <w:tcPr>
            <w:tcW w:w="533" w:type="dxa"/>
          </w:tcPr>
          <w:p>
            <w:pPr>
              <w:pStyle w:val="12"/>
              <w:spacing w:before="82"/>
              <w:ind w:right="51"/>
              <w:rPr>
                <w:rFonts w:hint="eastAsia" w:ascii="MS UI Gothic" w:eastAsia="MS UI Gothic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74" w:type="dxa"/>
          </w:tcPr>
          <w:p>
            <w:pPr>
              <w:pStyle w:val="12"/>
              <w:spacing w:before="12" w:line="284" w:lineRule="exact"/>
              <w:ind w:left="50"/>
              <w:jc w:val="left"/>
              <w:rPr>
                <w:rFonts w:hint="eastAsia" w:ascii="MS UI Gothic" w:eastAsia="MS UI Gothic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试剂</w:t>
            </w:r>
            <w:r>
              <w:rPr>
                <w:sz w:val="19"/>
              </w:rPr>
              <w:t xml:space="preserve">(E): </w:t>
            </w:r>
            <w:r>
              <w:rPr>
                <w:rFonts w:hint="eastAsia" w:ascii="MS UI Gothic" w:eastAsia="MS UI Gothic"/>
                <w:sz w:val="19"/>
              </w:rPr>
              <w:t>酸性乙醇分化液</w:t>
            </w:r>
          </w:p>
        </w:tc>
        <w:tc>
          <w:tcPr>
            <w:tcW w:w="1019" w:type="dxa"/>
          </w:tcPr>
          <w:p>
            <w:pPr>
              <w:pStyle w:val="12"/>
              <w:spacing w:before="12" w:line="284" w:lineRule="exact"/>
              <w:ind w:right="275"/>
              <w:rPr>
                <w:sz w:val="19"/>
              </w:rPr>
            </w:pPr>
            <w:r>
              <w:rPr>
                <w:sz w:val="19"/>
              </w:rPr>
              <w:t>50ml</w:t>
            </w:r>
          </w:p>
        </w:tc>
        <w:tc>
          <w:tcPr>
            <w:tcW w:w="1055" w:type="dxa"/>
          </w:tcPr>
          <w:p>
            <w:pPr>
              <w:pStyle w:val="12"/>
              <w:spacing w:before="12" w:line="284" w:lineRule="exact"/>
              <w:ind w:right="213"/>
              <w:rPr>
                <w:sz w:val="19"/>
              </w:rPr>
            </w:pPr>
            <w:r>
              <w:rPr>
                <w:sz w:val="19"/>
              </w:rPr>
              <w:t>100ml</w:t>
            </w:r>
          </w:p>
        </w:tc>
        <w:tc>
          <w:tcPr>
            <w:tcW w:w="610" w:type="dxa"/>
          </w:tcPr>
          <w:p>
            <w:pPr>
              <w:pStyle w:val="12"/>
              <w:spacing w:before="16" w:line="280" w:lineRule="exact"/>
              <w:ind w:left="212"/>
              <w:jc w:val="left"/>
              <w:rPr>
                <w:sz w:val="19"/>
              </w:rPr>
            </w:pPr>
            <w:r>
              <w:rPr>
                <w:sz w:val="19"/>
              </w:rPr>
              <w:t>RT</w:t>
            </w:r>
          </w:p>
        </w:tc>
        <w:tc>
          <w:tcPr>
            <w:tcW w:w="533" w:type="dxa"/>
          </w:tcPr>
          <w:p>
            <w:pPr>
              <w:pStyle w:val="12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rFonts w:ascii="Malgun Gothic"/>
          <w:b/>
          <w:sz w:val="20"/>
        </w:rPr>
      </w:pPr>
    </w:p>
    <w:p>
      <w:pPr>
        <w:pStyle w:val="3"/>
        <w:spacing w:before="3"/>
        <w:rPr>
          <w:rFonts w:ascii="Malgun Gothic"/>
          <w:b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自备材料：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10"/>
          <w:sz w:val="21"/>
          <w:szCs w:val="21"/>
        </w:rPr>
        <w:t>1、蒸馏水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2、系列乙醇</w:t>
      </w:r>
    </w:p>
    <w:p>
      <w:pPr>
        <w:pStyle w:val="3"/>
        <w:spacing w:before="5"/>
        <w:rPr>
          <w:rFonts w:hint="eastAsia" w:ascii="宋体" w:hAnsi="宋体" w:eastAsia="宋体" w:cs="宋体"/>
          <w:sz w:val="29"/>
        </w:rPr>
      </w:pPr>
    </w:p>
    <w:p>
      <w:pPr>
        <w:spacing w:before="0"/>
        <w:ind w:left="405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spacing w:before="3"/>
        <w:rPr>
          <w:rFonts w:hint="eastAsia" w:ascii="宋体" w:hAnsi="宋体" w:eastAsia="宋体" w:cs="宋体"/>
          <w:b/>
          <w:sz w:val="24"/>
        </w:rPr>
      </w:pPr>
    </w:p>
    <w:p>
      <w:pPr>
        <w:tabs>
          <w:tab w:val="left" w:pos="5718"/>
        </w:tabs>
        <w:spacing w:before="100"/>
        <w:ind w:left="1166" w:right="0" w:firstLine="0"/>
        <w:jc w:val="left"/>
        <w:rPr>
          <w:rFonts w:hint="eastAsia" w:ascii="宋体" w:hAnsi="宋体" w:eastAsia="宋体" w:cs="宋体"/>
          <w:b/>
          <w:sz w:val="18"/>
        </w:rPr>
      </w:pPr>
    </w:p>
    <w:p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620" w:bottom="280" w:left="1680" w:header="720" w:footer="720" w:gutter="0"/>
        </w:sectPr>
      </w:pPr>
    </w:p>
    <w:p>
      <w:pPr>
        <w:pStyle w:val="3"/>
        <w:spacing w:before="8"/>
        <w:rPr>
          <w:rFonts w:hint="eastAsia" w:ascii="宋体" w:hAnsi="宋体" w:eastAsia="宋体" w:cs="宋体"/>
          <w:b/>
          <w:sz w:val="9"/>
        </w:rPr>
      </w:pPr>
    </w:p>
    <w:p>
      <w:pPr>
        <w:pStyle w:val="3"/>
        <w:spacing w:before="46"/>
        <w:ind w:left="4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1、两张相同切片，二甲苯脱蜡，梯度乙醇入水。</w:t>
      </w:r>
    </w:p>
    <w:p>
      <w:pPr>
        <w:spacing w:before="18" w:line="383" w:lineRule="exact"/>
        <w:ind w:left="405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2、一张切片入 37℃淀粉酶溶液 处理 1h。另一张不用淀粉酶溶液 处理，入水中 1h 作为对照。</w:t>
      </w:r>
    </w:p>
    <w:p>
      <w:pPr>
        <w:pStyle w:val="3"/>
        <w:spacing w:line="383" w:lineRule="exact"/>
        <w:ind w:left="4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3、流水冲洗两张切片各 5～10min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pStyle w:val="3"/>
        <w:spacing w:before="29" w:line="383" w:lineRule="exact"/>
        <w:ind w:left="4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4、入过碘酸溶液 ，室温放置 5～8min，一般不宜超过 10min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pStyle w:val="3"/>
        <w:spacing w:line="383" w:lineRule="exact"/>
        <w:ind w:left="4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5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、自来水冲洗 </w:t>
      </w:r>
      <w:r>
        <w:rPr>
          <w:rFonts w:hint="eastAsia" w:ascii="宋体" w:hAnsi="宋体" w:eastAsia="宋体" w:cs="宋体"/>
          <w:w w:val="105"/>
          <w:sz w:val="21"/>
          <w:szCs w:val="21"/>
        </w:rPr>
        <w:t>1 次，再用蒸馏</w:t>
      </w:r>
      <w:r>
        <w:rPr>
          <w:rFonts w:hint="eastAsia" w:ascii="宋体" w:hAnsi="宋体" w:eastAsia="宋体" w:cs="宋体"/>
          <w:spacing w:val="-2"/>
          <w:w w:val="105"/>
          <w:sz w:val="21"/>
          <w:szCs w:val="21"/>
        </w:rPr>
        <w:t xml:space="preserve">水浸洗 </w:t>
      </w:r>
      <w:r>
        <w:rPr>
          <w:rFonts w:hint="eastAsia" w:ascii="宋体" w:hAnsi="宋体" w:eastAsia="宋体" w:cs="宋体"/>
          <w:w w:val="105"/>
          <w:sz w:val="21"/>
          <w:szCs w:val="21"/>
        </w:rPr>
        <w:t>2</w:t>
      </w:r>
      <w:r>
        <w:rPr>
          <w:rFonts w:hint="eastAsia" w:ascii="宋体" w:hAnsi="宋体" w:eastAsia="宋体" w:cs="宋体"/>
          <w:spacing w:val="59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次。</w:t>
      </w:r>
    </w:p>
    <w:p>
      <w:pPr>
        <w:pStyle w:val="3"/>
        <w:spacing w:before="57" w:line="228" w:lineRule="auto"/>
        <w:ind w:left="405" w:right="363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6、入 Schiff Reagent，置于室温阴暗处浸染 10～20min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  <w:r>
        <w:rPr>
          <w:rFonts w:hint="eastAsia" w:ascii="宋体" w:hAnsi="宋体" w:eastAsia="宋体" w:cs="宋体"/>
          <w:w w:val="105"/>
          <w:sz w:val="21"/>
          <w:szCs w:val="21"/>
        </w:rPr>
        <w:t>7、自来水冲洗 10min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spacing w:before="47" w:line="383" w:lineRule="exact"/>
        <w:ind w:left="405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8、入 Mayer 苏木素染色液， 染细胞核 1～2min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spacing w:before="0" w:line="383" w:lineRule="exact"/>
        <w:ind w:left="405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9</w:t>
      </w:r>
      <w:r>
        <w:rPr>
          <w:rFonts w:hint="eastAsia" w:ascii="宋体" w:hAnsi="宋体" w:eastAsia="宋体" w:cs="宋体"/>
          <w:w w:val="125"/>
          <w:sz w:val="21"/>
          <w:szCs w:val="21"/>
        </w:rPr>
        <w:t>、</w:t>
      </w:r>
      <w:r>
        <w:rPr>
          <w:rFonts w:hint="eastAsia" w:ascii="宋体" w:hAnsi="宋体" w:eastAsia="宋体" w:cs="宋体"/>
          <w:w w:val="105"/>
          <w:sz w:val="21"/>
          <w:szCs w:val="21"/>
        </w:rPr>
        <w:t>(可选)酸性乙醇分化液分化 2～5s</w:t>
      </w:r>
      <w:r>
        <w:rPr>
          <w:rFonts w:hint="eastAsia" w:ascii="宋体" w:hAnsi="宋体" w:eastAsia="宋体" w:cs="宋体"/>
          <w:w w:val="125"/>
          <w:sz w:val="21"/>
          <w:szCs w:val="21"/>
        </w:rPr>
        <w:t>。</w:t>
      </w:r>
    </w:p>
    <w:p>
      <w:pPr>
        <w:pStyle w:val="3"/>
        <w:spacing w:before="30" w:line="384" w:lineRule="exact"/>
        <w:ind w:left="4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10、自来水冲洗 10～15min，更换蒸馏水清洗使其返蓝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pStyle w:val="3"/>
        <w:spacing w:line="384" w:lineRule="exact"/>
        <w:ind w:left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11、二甲苯透明，中性树胶封固。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pgSz w:w="11900" w:h="16840"/>
          <w:pgMar w:top="1600" w:right="620" w:bottom="280" w:left="1680" w:header="720" w:footer="720" w:gutter="0"/>
        </w:sectPr>
      </w:pPr>
    </w:p>
    <w:p>
      <w:pPr>
        <w:pStyle w:val="2"/>
        <w:spacing w:before="1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染色结果：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tbl>
      <w:tblPr>
        <w:tblStyle w:val="7"/>
        <w:tblW w:w="66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020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2" w:hRule="atLeast"/>
          <w:jc w:val="center"/>
        </w:trPr>
        <w:tc>
          <w:tcPr>
            <w:tcW w:w="4020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糖原、中性，唾液黏蛋白</w:t>
            </w:r>
          </w:p>
        </w:tc>
        <w:tc>
          <w:tcPr>
            <w:tcW w:w="2625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  <w:lang w:val="en-US" w:eastAsia="zh-CN"/>
              </w:rPr>
            </w:pPr>
            <w:r>
              <w:rPr>
                <w:rFonts w:hint="eastAsia" w:ascii="宋体" w:eastAsia="宋体"/>
                <w:sz w:val="19"/>
                <w:lang w:val="en-US" w:eastAsia="zh-CN"/>
              </w:rPr>
              <w:t>红紫色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020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各种糖蛋白</w:t>
            </w:r>
          </w:p>
        </w:tc>
        <w:tc>
          <w:tcPr>
            <w:tcW w:w="2625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  <w:lang w:val="en-US" w:eastAsia="zh-CN"/>
              </w:rPr>
            </w:pPr>
            <w:r>
              <w:rPr>
                <w:rFonts w:hint="eastAsia" w:ascii="宋体" w:eastAsia="宋体"/>
                <w:sz w:val="19"/>
                <w:lang w:val="en-US" w:eastAsia="zh-CN"/>
              </w:rPr>
              <w:t>红紫色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020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  <w:lang w:val="en-US" w:eastAsia="zh-CN"/>
              </w:rPr>
            </w:pPr>
            <w:r>
              <w:rPr>
                <w:rFonts w:hint="eastAsia" w:ascii="宋体" w:eastAsia="宋体"/>
                <w:sz w:val="19"/>
                <w:lang w:val="en-US" w:eastAsia="zh-CN"/>
              </w:rPr>
              <w:t>细胞核</w:t>
            </w:r>
          </w:p>
        </w:tc>
        <w:tc>
          <w:tcPr>
            <w:tcW w:w="2625" w:type="dxa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  <w:lang w:val="en-US" w:eastAsia="zh-CN"/>
              </w:rPr>
            </w:pPr>
            <w:r>
              <w:rPr>
                <w:rFonts w:hint="eastAsia" w:ascii="宋体" w:eastAsia="宋体"/>
                <w:sz w:val="19"/>
                <w:lang w:val="en-US" w:eastAsia="zh-CN"/>
              </w:rPr>
              <w:t>蓝色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645" w:type="dxa"/>
            <w:gridSpan w:val="2"/>
          </w:tcPr>
          <w:p>
            <w:pPr>
              <w:pStyle w:val="12"/>
              <w:spacing w:line="317" w:lineRule="exact"/>
              <w:ind w:left="50"/>
              <w:jc w:val="left"/>
              <w:rPr>
                <w:rFonts w:hint="eastAsia" w:ascii="宋体" w:eastAsia="宋体"/>
                <w:sz w:val="19"/>
              </w:rPr>
            </w:pPr>
            <w:r>
              <w:rPr>
                <w:rFonts w:hint="eastAsia" w:ascii="宋体" w:eastAsia="宋体"/>
                <w:sz w:val="19"/>
              </w:rPr>
              <w:t>未处理的切片，糖原呈亮红色或红紫色；淀粉酶处理的切片，糖原阴性。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3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3"/>
        <w:spacing w:before="10"/>
        <w:rPr>
          <w:rFonts w:hint="eastAsia" w:ascii="宋体" w:hAnsi="宋体" w:eastAsia="宋体" w:cs="宋体"/>
          <w:sz w:val="29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3"/>
        <w:spacing w:before="6" w:line="377" w:lineRule="exact"/>
        <w:ind w:left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  <w:lang w:eastAsia="zh-CN"/>
        </w:rPr>
        <w:t>、</w:t>
      </w:r>
      <w:r>
        <w:rPr>
          <w:rFonts w:hint="eastAsia" w:ascii="宋体" w:hAnsi="宋体" w:eastAsia="宋体" w:cs="宋体"/>
          <w:w w:val="105"/>
        </w:rPr>
        <w:t>切片脱蜡应尽量干冷，否则影响染色效果。需使用一张阳性对照片验证酶的活性。</w:t>
      </w:r>
    </w:p>
    <w:p>
      <w:pPr>
        <w:pStyle w:val="3"/>
        <w:spacing w:line="377" w:lineRule="exact"/>
        <w:ind w:left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  <w:lang w:eastAsia="zh-CN"/>
        </w:rPr>
        <w:t>、</w:t>
      </w:r>
      <w:r>
        <w:rPr>
          <w:rFonts w:hint="eastAsia" w:ascii="宋体" w:hAnsi="宋体" w:eastAsia="宋体" w:cs="宋体"/>
          <w:w w:val="105"/>
        </w:rPr>
        <w:t>过碘酸氧化时间不宜过久，氧化时温度以 18～22℃最佳。</w:t>
      </w:r>
    </w:p>
    <w:p>
      <w:pPr>
        <w:pStyle w:val="3"/>
        <w:tabs>
          <w:tab w:val="left" w:pos="4346"/>
        </w:tabs>
        <w:spacing w:before="41" w:line="278" w:lineRule="auto"/>
        <w:ind w:left="765" w:right="508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  <w:lang w:eastAsia="zh-CN"/>
        </w:rPr>
        <w:t>、</w:t>
      </w:r>
      <w:r>
        <w:rPr>
          <w:rFonts w:hint="eastAsia" w:ascii="宋体" w:hAnsi="宋体" w:eastAsia="宋体" w:cs="宋体"/>
          <w:w w:val="105"/>
        </w:rPr>
        <w:t>试剂(A)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试剂(B)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试剂(C)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应置于</w:t>
      </w:r>
      <w:r>
        <w:rPr>
          <w:rFonts w:hint="eastAsia" w:ascii="宋体" w:hAnsi="宋体" w:eastAsia="宋体" w:cs="宋体"/>
        </w:rPr>
        <w:t>4℃密闭保存，使用时避免接触过多的阳光和空气</w:t>
      </w:r>
      <w:r>
        <w:rPr>
          <w:rFonts w:hint="eastAsia" w:ascii="宋体" w:hAnsi="宋体" w:eastAsia="宋体" w:cs="宋体"/>
          <w:spacing w:val="-17"/>
        </w:rPr>
        <w:t xml:space="preserve">， </w:t>
      </w:r>
      <w:r>
        <w:rPr>
          <w:rFonts w:hint="eastAsia" w:ascii="宋体" w:hAnsi="宋体" w:eastAsia="宋体" w:cs="宋体"/>
          <w:w w:val="105"/>
        </w:rPr>
        <w:t>使用前最好提前取出恢复到在室温后，避光暗处使用。</w:t>
      </w:r>
    </w:p>
    <w:p>
      <w:pPr>
        <w:pStyle w:val="3"/>
        <w:spacing w:before="35" w:line="276" w:lineRule="auto"/>
        <w:ind w:left="865" w:leftChars="0" w:right="817" w:hanging="46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酸性乙醇分化液 应经常更换新液，其分化时间应该依据切片厚薄、组织的类别和酸性乙醇分化液的新旧而定，另外分化后自来水冲洗时间应该足够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spacing w:before="55" w:line="378" w:lineRule="exact"/>
        <w:ind w:left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w w:val="120"/>
        </w:rPr>
        <w:t>、</w:t>
      </w:r>
      <w:r>
        <w:rPr>
          <w:rFonts w:hint="eastAsia" w:ascii="宋体" w:hAnsi="宋体" w:eastAsia="宋体" w:cs="宋体"/>
        </w:rPr>
        <w:t>在过碘酸溶液和 Schiff Reagent 中作用时间非常重要，该依据切片厚薄、组织类别等决定。</w:t>
      </w:r>
    </w:p>
    <w:p>
      <w:pPr>
        <w:pStyle w:val="3"/>
        <w:spacing w:line="378" w:lineRule="exact"/>
        <w:ind w:left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6、况冶切片染色时间尽量要短。</w:t>
      </w:r>
    </w:p>
    <w:p>
      <w:pPr>
        <w:pStyle w:val="3"/>
        <w:spacing w:before="8"/>
        <w:rPr>
          <w:rFonts w:hint="eastAsia" w:ascii="宋体" w:hAnsi="宋体" w:eastAsia="宋体" w:cs="宋体"/>
          <w:sz w:val="31"/>
        </w:rPr>
      </w:pPr>
    </w:p>
    <w:p>
      <w:pPr>
        <w:spacing w:before="0"/>
        <w:ind w:left="405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type w:val="continuous"/>
      <w:pgSz w:w="11900" w:h="16840"/>
      <w:pgMar w:top="660" w:right="6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26699" o:spid="_x0000_s2050" o:spt="136" type="#_x0000_t136" style="position:absolute;left:0pt;height:75.8pt;width:602.9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3907790</wp:posOffset>
              </wp:positionH>
              <wp:positionV relativeFrom="paragraph">
                <wp:posOffset>-20955</wp:posOffset>
              </wp:positionV>
              <wp:extent cx="1885315" cy="866775"/>
              <wp:effectExtent l="0" t="0" r="635" b="952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250180" y="448945"/>
                        <a:ext cx="188531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7.7pt;margin-top:-1.65pt;height:68.25pt;width:148.45pt;z-index:251658240;mso-width-relative:page;mso-height-relative:page;" fillcolor="#FFFFFF" filled="t" stroked="f" coordsize="21600,21600" o:gfxdata="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fkECnYAAAACgEAAA8AAAAAAAAAAQAgAAAAIgAAAGRycy9k&#10;b3ducmV2LnhtbFBLAQIUABQAAAAIAIdO4kBLuLYhyQEAAFQDAAAOAAAAAAAAAAEAIAAAACcBAABk&#10;cnMvZTJvRG9jLnhtbFBLBQYAAAAABgAGAFkBAAB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1" name="图片 1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0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jc w:val="right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2019-03-20T03:09:00Z</dcterms:created>
  <dc:creator>94099</dc:creator>
  <cp:lastModifiedBy>Cute  princess</cp:lastModifiedBy>
  <dcterms:modified xsi:type="dcterms:W3CDTF">2019-03-20T03:40:54Z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2019-03-20T00:00:00Z</vt:filetime>
  </property>
  <property fmtid="{D5CDD505-2E9C-101B-9397-08002B2CF9AE}" pid="5" name="KSOProductBuildVer">
    <vt:lpwstr>2052-11.1.0.8527</vt:lpwstr>
  </property>
</Properties>
</file>