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57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</w:t>
      </w:r>
      <w:r>
        <w:rPr>
          <w:rFonts w:hint="eastAsia" w:ascii="宋体" w:hAnsi="宋体" w:eastAsia="宋体" w:cs="宋体"/>
          <w:b/>
          <w:sz w:val="30"/>
        </w:rPr>
        <w:t>钨</w:t>
      </w:r>
      <w:r>
        <w:rPr>
          <w:rFonts w:hint="eastAsia" w:ascii="宋体" w:hAnsi="宋体" w:eastAsia="宋体" w:cs="宋体"/>
          <w:b/>
          <w:sz w:val="30"/>
        </w:rPr>
        <w:t>酸</w:t>
      </w:r>
      <w:r>
        <w:rPr>
          <w:rFonts w:hint="eastAsia" w:ascii="宋体" w:hAnsi="宋体" w:eastAsia="宋体" w:cs="宋体"/>
          <w:b/>
          <w:sz w:val="30"/>
        </w:rPr>
        <w:t>负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(2%)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509"/>
            <w:col w:w="5965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染色又称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  <w:spacing w:val="8"/>
        </w:rPr>
        <w:t xml:space="preserve">性染色，是由 </w:t>
      </w:r>
      <w:r>
        <w:rPr>
          <w:rFonts w:hint="eastAsia" w:ascii="宋体" w:hAnsi="宋体" w:eastAsia="宋体" w:cs="宋体"/>
        </w:rPr>
        <w:t>Hall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于普通染色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即正染色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而言的染色技</w:t>
      </w:r>
      <w:r>
        <w:rPr>
          <w:rFonts w:hint="eastAsia" w:ascii="宋体" w:hAnsi="宋体" w:eastAsia="宋体" w:cs="宋体"/>
        </w:rPr>
        <w:t>术</w:t>
      </w:r>
      <w:r>
        <w:rPr>
          <w:rFonts w:hint="eastAsia" w:ascii="宋体" w:hAnsi="宋体" w:eastAsia="宋体" w:cs="宋体"/>
          <w:spacing w:val="-7"/>
        </w:rPr>
        <w:t>。其</w:t>
      </w:r>
      <w:r>
        <w:rPr>
          <w:rFonts w:hint="eastAsia" w:ascii="宋体" w:hAnsi="宋体" w:eastAsia="宋体" w:cs="宋体"/>
        </w:rPr>
        <w:t>原理在于利用重金属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绕</w:t>
      </w:r>
      <w:r>
        <w:rPr>
          <w:rFonts w:hint="eastAsia" w:ascii="宋体" w:hAnsi="宋体" w:eastAsia="宋体" w:cs="宋体"/>
        </w:rPr>
        <w:t>低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品，增</w:t>
      </w:r>
      <w:r>
        <w:rPr>
          <w:rFonts w:hint="eastAsia" w:ascii="宋体" w:hAnsi="宋体" w:eastAsia="宋体" w:cs="宋体"/>
        </w:rPr>
        <w:t>强样</w:t>
      </w:r>
      <w:r>
        <w:rPr>
          <w:rFonts w:hint="eastAsia" w:ascii="宋体" w:hAnsi="宋体" w:eastAsia="宋体" w:cs="宋体"/>
        </w:rPr>
        <w:t>本四周的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子密度，造成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的＂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量－厚度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差异，增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散射吸收反差，使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品在黑暗的背景上呈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明亮的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  <w:r>
        <w:rPr>
          <w:rFonts w:hint="eastAsia" w:ascii="宋体" w:hAnsi="宋体" w:eastAsia="宋体" w:cs="宋体"/>
        </w:rPr>
        <w:t>负染色液有磷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酸、</w:t>
      </w:r>
      <w:r>
        <w:rPr>
          <w:rFonts w:hint="eastAsia" w:ascii="宋体" w:hAnsi="宋体" w:eastAsia="宋体" w:cs="宋体"/>
        </w:rPr>
        <w:t>钼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 xml:space="preserve">、印度墨汁等，其中最常用的是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3%</w:t>
      </w: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45" w:leftChars="0" w:firstLine="378" w:firstLineChars="1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(2%)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示大分子、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菌、病毒、原生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物、噬菌体、细</w:t>
      </w:r>
      <w:r>
        <w:rPr>
          <w:rFonts w:hint="eastAsia" w:ascii="宋体" w:hAnsi="宋体" w:eastAsia="宋体" w:cs="宋体"/>
        </w:rPr>
        <w:t>胞器、核酸大分子、蛋白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晶体及其他大分子材料等。染色后的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像呈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-4"/>
        </w:rPr>
        <w:t>透明的亮光，</w:t>
      </w:r>
      <w:r>
        <w:rPr>
          <w:rFonts w:hint="eastAsia" w:ascii="宋体" w:hAnsi="宋体" w:eastAsia="宋体" w:cs="宋体"/>
          <w:w w:val="105"/>
        </w:rPr>
        <w:t>而背景</w:t>
      </w:r>
      <w:r>
        <w:rPr>
          <w:rFonts w:hint="eastAsia" w:ascii="宋体" w:hAnsi="宋体" w:eastAsia="宋体" w:cs="宋体"/>
          <w:w w:val="105"/>
        </w:rPr>
        <w:t>图</w:t>
      </w:r>
      <w:r>
        <w:rPr>
          <w:rFonts w:hint="eastAsia" w:ascii="宋体" w:hAnsi="宋体" w:eastAsia="宋体" w:cs="宋体"/>
          <w:w w:val="105"/>
        </w:rPr>
        <w:t>像呈黑色。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rPr>
          <w:rFonts w:hint="eastAsia" w:ascii="宋体" w:hAnsi="宋体" w:eastAsia="宋体" w:cs="宋体"/>
          <w:b/>
          <w:sz w:val="23"/>
        </w:rPr>
      </w:pPr>
      <w:bookmarkStart w:id="0" w:name="_GoBack"/>
      <w:bookmarkEnd w:id="0"/>
    </w:p>
    <w:p>
      <w:pPr>
        <w:pStyle w:val="4"/>
        <w:tabs>
          <w:tab w:val="left" w:pos="3378"/>
          <w:tab w:val="left" w:pos="4700"/>
        </w:tabs>
        <w:ind w:right="3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(2%)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4"/>
        <w:spacing w:before="12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滴染法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浮液直接滴于</w:t>
      </w:r>
      <w:r>
        <w:rPr>
          <w:rFonts w:hint="eastAsia" w:ascii="宋体" w:hAnsi="宋体" w:eastAsia="宋体" w:cs="宋体"/>
          <w:w w:val="105"/>
        </w:rPr>
        <w:t>带</w:t>
      </w:r>
      <w:r>
        <w:rPr>
          <w:rFonts w:hint="eastAsia" w:ascii="宋体" w:hAnsi="宋体" w:eastAsia="宋体" w:cs="宋体"/>
          <w:w w:val="105"/>
        </w:rPr>
        <w:t>有支持膜的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 xml:space="preserve">网上，静置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滤纸</w:t>
      </w:r>
      <w:r>
        <w:rPr>
          <w:rFonts w:hint="eastAsia" w:ascii="宋体" w:hAnsi="宋体" w:eastAsia="宋体" w:cs="宋体"/>
          <w:w w:val="105"/>
        </w:rPr>
        <w:t>条从液滴</w:t>
      </w:r>
      <w:r>
        <w:rPr>
          <w:rFonts w:hint="eastAsia" w:ascii="宋体" w:hAnsi="宋体" w:eastAsia="宋体" w:cs="宋体"/>
          <w:w w:val="105"/>
        </w:rPr>
        <w:t>边缘</w:t>
      </w:r>
      <w:r>
        <w:rPr>
          <w:rFonts w:hint="eastAsia" w:ascii="宋体" w:hAnsi="宋体" w:eastAsia="宋体" w:cs="宋体"/>
          <w:w w:val="105"/>
        </w:rPr>
        <w:t>吸去多余液体，稍干燥。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、滴加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染色液，静置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漂浮法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有支持膜的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网置于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品液滴上漂浮以沾取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网置于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染色液上漂浮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tabs>
          <w:tab w:val="left" w:pos="4670"/>
        </w:tabs>
        <w:spacing w:before="163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透明的亮光</w:t>
      </w:r>
    </w:p>
    <w:p>
      <w:pPr>
        <w:pStyle w:val="4"/>
        <w:tabs>
          <w:tab w:val="left" w:pos="4670"/>
        </w:tabs>
        <w:spacing w:before="111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黑色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</w:rPr>
        <w:t>1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>目的样本尽量新鲜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应为</w:t>
      </w:r>
      <w:r>
        <w:rPr>
          <w:rFonts w:hint="eastAsia" w:ascii="宋体" w:hAnsi="宋体" w:eastAsia="宋体" w:cs="宋体"/>
        </w:rPr>
        <w:t>均匀的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浮液，其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适宜，否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无法与染色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间产</w:t>
      </w:r>
      <w:r>
        <w:rPr>
          <w:rFonts w:hint="eastAsia" w:ascii="宋体" w:hAnsi="宋体" w:eastAsia="宋体" w:cs="宋体"/>
          <w:spacing w:val="-3"/>
        </w:rPr>
        <w:t xml:space="preserve">生特异和清晰 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76544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3954145</wp:posOffset>
              </wp:positionH>
              <wp:positionV relativeFrom="paragraph">
                <wp:posOffset>-1905</wp:posOffset>
              </wp:positionV>
              <wp:extent cx="1810385" cy="876300"/>
              <wp:effectExtent l="0" t="0" r="1841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67995"/>
                        <a:ext cx="181038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1.35pt;margin-top:-0.15pt;height:69pt;width:142.55pt;z-index:251658240;mso-width-relative:page;mso-height-relative:page;" fillcolor="#FFFFFF" filled="t" stroked="f" coordsize="21600,21600" o:gfxdata="UEsDBAoAAAAAAIdO4kAAAAAAAAAAAAAAAAAEAAAAZHJzL1BLAwQUAAAACACHTuJAVbNrttYAAAAJ&#10;AQAADwAAAGRycy9kb3ducmV2LnhtbE2PQU7DMBBF90jcwRokNqi1m0JMQ5xKIIHYtvQAk9hNIuJx&#10;FLtNe3uGFSxH/+nP++X24gdxdlPsAxlYLRUIR02wPbUGDl/vi2cQMSFZHAI5A1cXYVvd3pRY2DDT&#10;zp33qRVcQrFAA11KYyFlbDrnMS7D6IizY5g8Jj6nVtoJZy73g8yUyqXHnvhDh6N761zzvT95A8fP&#10;+eFpM9cf6aB3j/kr9roOV2Pu71bqBURyl/QHw68+q0PFTnU4kY1iMJBnmWbUwGINgvON0jylZnCt&#10;NciqlP8XVD9QSwMEFAAAAAgAh07iQMA8kPjIAQAAVAMAAA4AAABkcnMvZTJvRG9jLnhtbK1TzY7T&#10;MBC+I/EOlu80SZd206rpSrAqFwRICw/gOk5iyfZYY2+T8gDwBpy4cOe5+hyM3bLLzw3Rgzv2fP5m&#10;vm+czc1kDTsoDBpcw6tZyZlyElrt+oZ/eL97VnMWonCtMOBUw48q8Jvt0yeb0a/VHAYwrUJGJC6s&#10;R9/wIUa/LoogB2VFmIFXjpIdoBWRttgXLYqR2K0p5mW5LEbA1iNIFQKd3p6TfJv5u07J+LbrgorM&#10;NJx6i3nFvO7TWmw3Yt2j8IOWlzbEP3RhhXZU9IHqVkTB7lH/RWW1RAjQxZkEW0DXaamyBlJTlX+o&#10;uRuEV1kLmRP8g03h/9HKN4d3yHRLs+PMCUsjOn35fPr6/fTtE6uSPaMPa0LdecLF6QVMCXo5D3SY&#10;VE8d2vRPehjln6+qZV0uODtSvLxerRZnn9UUmUz366q8qikvCVBfL6/KPIjikchjiK8UWJaChiPN&#10;MdsrDq9DpOIE/QlJdQMY3e60MXmD/f6lQXYQNPNd/qXydOU3mHFsbPhqMV9kZgfp/hlnHMGT7rO+&#10;FMVpP11E76E9khf06KmzAfAjZ8JJChoeObv3qPuBMtmkzEKjy+Uvzyy9jV/3udbjx7D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Wza7bWAAAACQEAAA8AAAAAAAAAAQAgAAAAIgAAAGRycy9kb3du&#10;cmV2LnhtbFBLAQIUABQAAAAIAIdO4kDAPJD4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4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2019-05-28T07:52:00Z</dcterms:created>
  <dc:creator>94099</dc:creator>
  <cp:lastModifiedBy>Cute  princess</cp:lastModifiedBy>
  <dcterms:modified xsi:type="dcterms:W3CDTF">2019-05-28T08:07:36Z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