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MS UI Gothic"/>
          <w:b/>
          <w:sz w:val="20"/>
        </w:rPr>
      </w:pPr>
    </w:p>
    <w:p>
      <w:pPr>
        <w:pStyle w:val="3"/>
        <w:rPr>
          <w:rFonts w:ascii="MS UI Gothic"/>
          <w:b/>
          <w:sz w:val="20"/>
        </w:rPr>
      </w:pPr>
      <w:r>
        <mc:AlternateContent>
          <mc:Choice Requires="wps">
            <w:drawing>
              <wp:anchor distT="0" distB="0" distL="114300" distR="114300" simplePos="0" relativeHeight="251658240" behindDoc="0" locked="0" layoutInCell="1" allowOverlap="1">
                <wp:simplePos x="0" y="0"/>
                <wp:positionH relativeFrom="page">
                  <wp:posOffset>933450</wp:posOffset>
                </wp:positionH>
                <wp:positionV relativeFrom="page">
                  <wp:posOffset>1661160</wp:posOffset>
                </wp:positionV>
                <wp:extent cx="5993765" cy="17780"/>
                <wp:effectExtent l="0" t="0" r="0" b="0"/>
                <wp:wrapNone/>
                <wp:docPr id="3" name="直线 2"/>
                <wp:cNvGraphicFramePr/>
                <a:graphic xmlns:a="http://schemas.openxmlformats.org/drawingml/2006/main">
                  <a:graphicData uri="http://schemas.microsoft.com/office/word/2010/wordprocessingShape">
                    <wps:wsp>
                      <wps:cNvCnPr/>
                      <wps:spPr>
                        <a:xfrm flipV="1">
                          <a:off x="0" y="0"/>
                          <a:ext cx="5993765" cy="177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flip:y;margin-left:73.5pt;margin-top:130.8pt;height:1.4pt;width:471.95pt;mso-position-horizontal-relative:page;mso-position-vertical-relative:page;z-index:251658240;mso-width-relative:page;mso-height-relative:page;" filled="f" stroked="t" coordsize="21600,21600" o:gfxdata="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UJDBXtgAAAAMAQAADwAAAAAA&#10;AAABACAAAAAiAAAAZHJzL2Rvd25yZXYueG1sUEsBAhQAFAAAAAgAh07iQJuhnn7aAQAAmwMAAA4A&#10;AAAAAAAAAQAgAAAAJwEAAGRycy9lMm9Eb2MueG1sUEsFBgAAAAAGAAYAWQEAAHMFAAAAAA==&#10;">
                <v:fill on="f" focussize="0,0"/>
                <v:stroke color="#000000" joinstyle="round"/>
                <v:imagedata o:title=""/>
                <o:lock v:ext="edit" aspectratio="f"/>
              </v:line>
            </w:pict>
          </mc:Fallback>
        </mc:AlternateContent>
      </w:r>
    </w:p>
    <w:p>
      <w:pPr>
        <w:pStyle w:val="3"/>
        <w:rPr>
          <w:rFonts w:ascii="MS UI Gothic"/>
          <w:b/>
          <w:sz w:val="20"/>
        </w:rPr>
      </w:pPr>
    </w:p>
    <w:p>
      <w:pPr>
        <w:spacing w:before="0"/>
        <w:ind w:left="0" w:right="0" w:firstLine="0" w:firstLineChars="0"/>
        <w:jc w:val="center"/>
        <w:rPr>
          <w:rFonts w:hint="default" w:eastAsia="宋体"/>
          <w:b/>
          <w:color w:val="auto"/>
          <w:sz w:val="30"/>
          <w:u w:val="none"/>
          <w:lang w:val="en-US" w:eastAsia="zh-CN"/>
        </w:rPr>
      </w:pPr>
      <w:r>
        <w:rPr>
          <w:rFonts w:hint="default" w:eastAsia="宋体"/>
          <w:b/>
          <w:color w:val="auto"/>
          <w:sz w:val="30"/>
          <w:u w:val="none"/>
          <w:lang w:val="en-US" w:eastAsia="zh-CN"/>
        </w:rPr>
        <w:t>乙型肝炎病毒染色液(Shikata 地衣红法)</w:t>
      </w:r>
    </w:p>
    <w:p>
      <w:pPr>
        <w:spacing w:before="0"/>
        <w:ind w:left="0" w:right="0" w:firstLine="0" w:firstLineChars="0"/>
        <w:jc w:val="left"/>
        <w:rPr>
          <w:rFonts w:hint="default" w:eastAsia="宋体"/>
          <w:b/>
          <w:color w:val="auto"/>
          <w:sz w:val="24"/>
          <w:szCs w:val="24"/>
          <w:u w:val="none"/>
          <w:lang w:val="en-US" w:eastAsia="zh-CN"/>
        </w:rPr>
      </w:pPr>
      <w:r>
        <w:rPr>
          <w:rFonts w:hint="eastAsia" w:eastAsia="宋体"/>
          <w:b/>
          <w:color w:val="auto"/>
          <w:sz w:val="24"/>
          <w:szCs w:val="24"/>
          <w:u w:val="none"/>
          <w:lang w:val="en-US" w:eastAsia="zh-CN"/>
        </w:rPr>
        <w:t>产品简介：</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jc w:val="left"/>
        <w:textAlignment w:val="auto"/>
        <w:rPr>
          <w:rFonts w:hint="eastAsia" w:asciiTheme="minorEastAsia" w:hAnsiTheme="minorEastAsia" w:eastAsiaTheme="minorEastAsia" w:cstheme="minorEastAsia"/>
          <w:b w:val="0"/>
          <w:bCs/>
          <w:color w:val="auto"/>
          <w:sz w:val="21"/>
          <w:szCs w:val="21"/>
          <w:u w:val="none"/>
          <w:lang w:val="en-US" w:eastAsia="zh-CN"/>
        </w:rPr>
      </w:pPr>
      <w:r>
        <w:rPr>
          <w:rFonts w:hint="eastAsia" w:asciiTheme="minorEastAsia" w:hAnsiTheme="minorEastAsia" w:eastAsiaTheme="minorEastAsia" w:cstheme="minorEastAsia"/>
          <w:b w:val="0"/>
          <w:bCs/>
          <w:color w:val="auto"/>
          <w:sz w:val="21"/>
          <w:szCs w:val="21"/>
          <w:u w:val="none"/>
          <w:lang w:val="en-US" w:eastAsia="zh-CN"/>
        </w:rPr>
        <w:t>病毒性肝炎是由肝炎病毒引起的肝实质细胞变性坏死为主要病变的传染病。乙型肝炎病毒是世界范围内传播的乙肝病毒，HBsAg 存在于肝细胞质内，目前可通过免疫组化方法显示乙型肝炎病毒的HBsAg 和 HBcAg。显示 HBsAg 的方法有 Shikata 地衣红法、醛品红法、维多利亚蓝法等。</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jc w:val="left"/>
        <w:textAlignment w:val="auto"/>
        <w:rPr>
          <w:rFonts w:hint="default" w:asciiTheme="minorEastAsia" w:hAnsiTheme="minorEastAsia" w:eastAsiaTheme="minorEastAsia" w:cstheme="minorEastAsia"/>
          <w:b w:val="0"/>
          <w:bCs/>
          <w:color w:val="auto"/>
          <w:sz w:val="21"/>
          <w:szCs w:val="21"/>
          <w:u w:val="none"/>
          <w:lang w:val="en-US" w:eastAsia="zh-CN"/>
        </w:rPr>
      </w:pPr>
      <w:r>
        <w:rPr>
          <w:rFonts w:hint="eastAsia" w:asciiTheme="minorEastAsia" w:hAnsiTheme="minorEastAsia" w:eastAsiaTheme="minorEastAsia" w:cstheme="minorEastAsia"/>
          <w:b w:val="0"/>
          <w:bCs/>
          <w:color w:val="auto"/>
          <w:sz w:val="21"/>
          <w:szCs w:val="21"/>
          <w:u w:val="none"/>
          <w:lang w:val="en-US" w:eastAsia="zh-CN"/>
        </w:rPr>
        <w:t>乙型肝炎病毒染色液(Shikata 地衣红法)操作简单、特异性高，但染色效果可能受到不同批次原料而有差异，其可能机制是地衣红与 HBsAg 内胱氨酸的双硫键结合，进而显色</w:t>
      </w:r>
      <w:r>
        <w:rPr>
          <w:rFonts w:hint="default" w:asciiTheme="minorEastAsia" w:hAnsiTheme="minorEastAsia" w:eastAsiaTheme="minorEastAsia" w:cstheme="minorEastAsia"/>
          <w:b w:val="0"/>
          <w:bCs/>
          <w:color w:val="auto"/>
          <w:sz w:val="21"/>
          <w:szCs w:val="21"/>
          <w:u w:val="none"/>
          <w:lang w:val="en-US" w:eastAsia="zh-CN"/>
        </w:rPr>
        <w:t>。</w:t>
      </w:r>
    </w:p>
    <w:p>
      <w:pPr>
        <w:spacing w:before="0"/>
        <w:ind w:left="0" w:right="0" w:firstLine="0" w:firstLineChars="0"/>
        <w:jc w:val="left"/>
        <w:rPr>
          <w:rFonts w:hint="default" w:eastAsia="宋体"/>
          <w:b/>
          <w:color w:val="auto"/>
          <w:sz w:val="24"/>
          <w:szCs w:val="24"/>
          <w:u w:val="none"/>
          <w:lang w:val="en-US" w:eastAsia="zh-CN"/>
        </w:rPr>
      </w:pPr>
    </w:p>
    <w:p>
      <w:pPr>
        <w:spacing w:before="0"/>
        <w:ind w:left="0" w:right="0" w:firstLine="0" w:firstLineChars="0"/>
        <w:jc w:val="left"/>
        <w:rPr>
          <w:rFonts w:hint="eastAsia" w:eastAsia="宋体"/>
          <w:b/>
          <w:color w:val="auto"/>
          <w:sz w:val="24"/>
          <w:szCs w:val="24"/>
          <w:u w:val="none"/>
          <w:lang w:val="en-US" w:eastAsia="zh-CN"/>
        </w:rPr>
      </w:pPr>
      <w:r>
        <w:rPr>
          <w:rFonts w:hint="eastAsia" w:eastAsia="宋体"/>
          <w:b/>
          <w:color w:val="auto"/>
          <w:sz w:val="24"/>
          <w:szCs w:val="24"/>
          <w:u w:val="none"/>
          <w:lang w:val="en-US" w:eastAsia="zh-CN"/>
        </w:rPr>
        <w:t>产品组成：</w:t>
      </w:r>
    </w:p>
    <w:p>
      <w:pPr>
        <w:keepNext w:val="0"/>
        <w:keepLines w:val="0"/>
        <w:pageBreakBefore w:val="0"/>
        <w:widowControl w:val="0"/>
        <w:kinsoku/>
        <w:wordWrap/>
        <w:overflowPunct/>
        <w:topLinePunct w:val="0"/>
        <w:autoSpaceDE w:val="0"/>
        <w:autoSpaceDN w:val="0"/>
        <w:bidi w:val="0"/>
        <w:adjustRightInd/>
        <w:snapToGrid/>
        <w:spacing w:before="0" w:line="380" w:lineRule="atLeast"/>
        <w:ind w:left="0" w:right="0" w:firstLine="0" w:firstLineChars="0"/>
        <w:jc w:val="lef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          试剂(A):   </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A1: Shikata 氧化剂   25ml    4℃ 避 光</w:t>
      </w:r>
    </w:p>
    <w:p>
      <w:pPr>
        <w:keepNext w:val="0"/>
        <w:keepLines w:val="0"/>
        <w:pageBreakBefore w:val="0"/>
        <w:widowControl w:val="0"/>
        <w:kinsoku/>
        <w:wordWrap/>
        <w:overflowPunct/>
        <w:topLinePunct w:val="0"/>
        <w:autoSpaceDE w:val="0"/>
        <w:autoSpaceDN w:val="0"/>
        <w:bidi w:val="0"/>
        <w:adjustRightInd/>
        <w:snapToGrid/>
        <w:spacing w:before="0" w:line="380" w:lineRule="atLeast"/>
        <w:ind w:left="0" w:right="0" w:firstLine="0" w:firstLineChars="0"/>
        <w:jc w:val="lef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          Shikata 酸化液</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A2: Shikata 酸溶液   25ml</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 xml:space="preserve">   RT</w:t>
      </w:r>
    </w:p>
    <w:p>
      <w:pPr>
        <w:keepNext w:val="0"/>
        <w:keepLines w:val="0"/>
        <w:pageBreakBefore w:val="0"/>
        <w:widowControl w:val="0"/>
        <w:kinsoku/>
        <w:wordWrap/>
        <w:overflowPunct/>
        <w:topLinePunct w:val="0"/>
        <w:autoSpaceDE w:val="0"/>
        <w:autoSpaceDN w:val="0"/>
        <w:bidi w:val="0"/>
        <w:adjustRightInd/>
        <w:snapToGrid/>
        <w:spacing w:before="0" w:line="380" w:lineRule="atLeast"/>
        <w:ind w:right="1587" w:firstLine="1100" w:firstLineChars="500"/>
        <w:jc w:val="both"/>
        <w:textAlignment w:val="auto"/>
        <w:rPr>
          <w:rFonts w:hint="eastAsia" w:asciiTheme="minorEastAsia" w:hAnsiTheme="minorEastAsia" w:eastAsiaTheme="minorEastAsia" w:cstheme="minorEastAsia"/>
          <w:w w:val="105"/>
          <w:sz w:val="21"/>
          <w:szCs w:val="21"/>
        </w:rPr>
      </w:pPr>
      <w:r>
        <w:rPr>
          <w:rFonts w:hint="eastAsia" w:asciiTheme="minorEastAsia" w:hAnsiTheme="minorEastAsia" w:eastAsiaTheme="minorEastAsia" w:cstheme="minorEastAsia"/>
          <w:w w:val="105"/>
          <w:sz w:val="21"/>
          <w:szCs w:val="21"/>
        </w:rPr>
        <w:t>临</w:t>
      </w:r>
      <w:r>
        <w:rPr>
          <w:rFonts w:hint="eastAsia" w:asciiTheme="minorEastAsia" w:hAnsiTheme="minorEastAsia" w:eastAsiaTheme="minorEastAsia" w:cstheme="minorEastAsia"/>
          <w:spacing w:val="-1"/>
          <w:w w:val="105"/>
          <w:sz w:val="21"/>
          <w:szCs w:val="21"/>
        </w:rPr>
        <w:t>用前，取</w:t>
      </w:r>
      <w:r>
        <w:rPr>
          <w:rFonts w:hint="eastAsia" w:asciiTheme="minorEastAsia" w:hAnsiTheme="minorEastAsia" w:eastAsiaTheme="minorEastAsia" w:cstheme="minorEastAsia"/>
          <w:w w:val="105"/>
          <w:sz w:val="21"/>
          <w:szCs w:val="21"/>
        </w:rPr>
        <w:t>A1</w:t>
      </w:r>
      <w:r>
        <w:rPr>
          <w:rFonts w:hint="eastAsia" w:asciiTheme="minorEastAsia" w:hAnsiTheme="minorEastAsia" w:eastAsiaTheme="minorEastAsia" w:cstheme="minorEastAsia"/>
          <w:w w:val="120"/>
          <w:sz w:val="21"/>
          <w:szCs w:val="21"/>
        </w:rPr>
        <w:t>、</w:t>
      </w:r>
      <w:r>
        <w:rPr>
          <w:rFonts w:hint="eastAsia" w:asciiTheme="minorEastAsia" w:hAnsiTheme="minorEastAsia" w:eastAsiaTheme="minorEastAsia" w:cstheme="minorEastAsia"/>
          <w:w w:val="105"/>
          <w:sz w:val="21"/>
          <w:szCs w:val="21"/>
        </w:rPr>
        <w:t>A2等量混合，即</w:t>
      </w:r>
      <w:r>
        <w:rPr>
          <w:rFonts w:hint="eastAsia" w:asciiTheme="minorEastAsia" w:hAnsiTheme="minorEastAsia" w:eastAsiaTheme="minorEastAsia" w:cstheme="minorEastAsia"/>
          <w:spacing w:val="7"/>
          <w:w w:val="105"/>
          <w:sz w:val="21"/>
          <w:szCs w:val="21"/>
        </w:rPr>
        <w:t>为</w:t>
      </w:r>
      <w:r>
        <w:rPr>
          <w:rFonts w:hint="eastAsia" w:asciiTheme="minorEastAsia" w:hAnsiTheme="minorEastAsia" w:eastAsiaTheme="minorEastAsia" w:cstheme="minorEastAsia"/>
          <w:w w:val="105"/>
          <w:sz w:val="21"/>
          <w:szCs w:val="21"/>
        </w:rPr>
        <w:t>Shikata酸化液，即配即用。</w:t>
      </w:r>
    </w:p>
    <w:p>
      <w:pPr>
        <w:keepNext w:val="0"/>
        <w:keepLines w:val="0"/>
        <w:pageBreakBefore w:val="0"/>
        <w:widowControl w:val="0"/>
        <w:kinsoku/>
        <w:wordWrap/>
        <w:overflowPunct/>
        <w:topLinePunct w:val="0"/>
        <w:autoSpaceDE w:val="0"/>
        <w:autoSpaceDN w:val="0"/>
        <w:bidi w:val="0"/>
        <w:adjustRightInd/>
        <w:snapToGrid/>
        <w:spacing w:before="0" w:line="380" w:lineRule="atLeast"/>
        <w:ind w:left="0" w:leftChars="0" w:right="1587" w:firstLine="1100" w:firstLineChars="500"/>
        <w:jc w:val="both"/>
        <w:textAlignment w:val="auto"/>
        <w:rPr>
          <w:rFonts w:hint="eastAsia" w:asciiTheme="minorEastAsia" w:hAnsiTheme="minorEastAsia" w:eastAsiaTheme="minorEastAsia" w:cstheme="minorEastAsia"/>
          <w:w w:val="105"/>
          <w:sz w:val="21"/>
          <w:szCs w:val="21"/>
          <w:lang w:val="en-US" w:eastAsia="zh-CN"/>
        </w:rPr>
      </w:pPr>
      <w:r>
        <w:rPr>
          <w:rFonts w:hint="eastAsia" w:asciiTheme="minorEastAsia" w:hAnsiTheme="minorEastAsia" w:eastAsiaTheme="minorEastAsia" w:cstheme="minorEastAsia"/>
          <w:w w:val="105"/>
          <w:sz w:val="21"/>
          <w:szCs w:val="21"/>
        </w:rPr>
        <w:t>试剂(B): Shikata 漂液</w:t>
      </w:r>
      <w:r>
        <w:rPr>
          <w:rFonts w:hint="eastAsia" w:asciiTheme="minorEastAsia" w:hAnsiTheme="minorEastAsia" w:eastAsiaTheme="minorEastAsia" w:cstheme="minorEastAsia"/>
          <w:w w:val="105"/>
          <w:sz w:val="21"/>
          <w:szCs w:val="21"/>
          <w:lang w:val="en-US" w:eastAsia="zh-CN"/>
        </w:rPr>
        <w:t xml:space="preserve">                50ml    RT</w:t>
      </w:r>
    </w:p>
    <w:p>
      <w:pPr>
        <w:keepNext w:val="0"/>
        <w:keepLines w:val="0"/>
        <w:pageBreakBefore w:val="0"/>
        <w:widowControl w:val="0"/>
        <w:kinsoku/>
        <w:wordWrap/>
        <w:overflowPunct/>
        <w:topLinePunct w:val="0"/>
        <w:autoSpaceDE w:val="0"/>
        <w:autoSpaceDN w:val="0"/>
        <w:bidi w:val="0"/>
        <w:adjustRightInd/>
        <w:snapToGrid/>
        <w:spacing w:before="0" w:line="380" w:lineRule="atLeast"/>
        <w:ind w:left="0" w:leftChars="0" w:right="1587" w:firstLine="1100" w:firstLineChars="500"/>
        <w:jc w:val="both"/>
        <w:textAlignment w:val="auto"/>
        <w:rPr>
          <w:rFonts w:hint="default" w:asciiTheme="minorEastAsia" w:hAnsiTheme="minorEastAsia" w:eastAsiaTheme="minorEastAsia" w:cstheme="minorEastAsia"/>
          <w:w w:val="105"/>
          <w:sz w:val="21"/>
          <w:szCs w:val="21"/>
          <w:lang w:val="en-US" w:eastAsia="zh-CN"/>
        </w:rPr>
      </w:pPr>
      <w:r>
        <w:rPr>
          <w:rFonts w:hint="default" w:asciiTheme="minorEastAsia" w:hAnsiTheme="minorEastAsia" w:eastAsiaTheme="minorEastAsia" w:cstheme="minorEastAsia"/>
          <w:w w:val="105"/>
          <w:sz w:val="21"/>
          <w:szCs w:val="21"/>
          <w:lang w:val="en-US" w:eastAsia="zh-CN"/>
        </w:rPr>
        <w:t>试剂(C): 酸性地衣红染液</w:t>
      </w:r>
      <w:r>
        <w:rPr>
          <w:rFonts w:hint="eastAsia" w:asciiTheme="minorEastAsia" w:hAnsiTheme="minorEastAsia" w:eastAsiaTheme="minorEastAsia" w:cstheme="minorEastAsia"/>
          <w:w w:val="105"/>
          <w:sz w:val="21"/>
          <w:szCs w:val="21"/>
          <w:lang w:val="en-US" w:eastAsia="zh-CN"/>
        </w:rPr>
        <w:t xml:space="preserve">              50ml    避光</w:t>
      </w:r>
    </w:p>
    <w:p>
      <w:pPr>
        <w:spacing w:before="0"/>
        <w:ind w:left="0" w:right="0" w:firstLine="0" w:firstLineChars="0"/>
        <w:jc w:val="left"/>
        <w:rPr>
          <w:rFonts w:hint="default" w:eastAsia="宋体"/>
          <w:b/>
          <w:color w:val="auto"/>
          <w:sz w:val="30"/>
          <w:u w:val="none"/>
          <w:lang w:val="en-US" w:eastAsia="zh-CN"/>
        </w:rPr>
      </w:pPr>
    </w:p>
    <w:p>
      <w:pPr>
        <w:spacing w:before="0"/>
        <w:ind w:left="0" w:right="0" w:firstLine="0" w:firstLineChars="0"/>
        <w:jc w:val="left"/>
        <w:rPr>
          <w:rFonts w:hint="default" w:eastAsia="宋体"/>
          <w:b/>
          <w:color w:val="auto"/>
          <w:sz w:val="30"/>
          <w:u w:val="none"/>
          <w:lang w:val="en-US" w:eastAsia="zh-CN"/>
        </w:rPr>
      </w:pPr>
    </w:p>
    <w:p>
      <w:pPr>
        <w:spacing w:before="0"/>
        <w:ind w:left="0" w:right="0" w:firstLine="0" w:firstLineChars="0"/>
        <w:jc w:val="left"/>
        <w:rPr>
          <w:rFonts w:hint="default" w:eastAsia="宋体"/>
          <w:b/>
          <w:color w:val="auto"/>
          <w:sz w:val="24"/>
          <w:szCs w:val="24"/>
          <w:u w:val="none"/>
          <w:lang w:val="en-US" w:eastAsia="zh-CN"/>
        </w:rPr>
      </w:pPr>
      <w:r>
        <w:rPr>
          <w:rFonts w:hint="default" w:eastAsia="宋体"/>
          <w:b/>
          <w:color w:val="auto"/>
          <w:sz w:val="24"/>
          <w:szCs w:val="24"/>
          <w:u w:val="none"/>
          <w:lang w:val="en-US" w:eastAsia="zh-CN"/>
        </w:rPr>
        <w:t>自备材料：</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firstLineChars="0"/>
        <w:jc w:val="left"/>
        <w:textAlignment w:val="auto"/>
        <w:rPr>
          <w:rFonts w:hint="eastAsia" w:asciiTheme="minorEastAsia" w:hAnsiTheme="minorEastAsia" w:eastAsiaTheme="minorEastAsia" w:cstheme="minorEastAsia"/>
          <w:b w:val="0"/>
          <w:bCs/>
          <w:color w:val="auto"/>
          <w:sz w:val="21"/>
          <w:szCs w:val="21"/>
          <w:u w:val="none"/>
          <w:lang w:val="en-US" w:eastAsia="zh-CN"/>
        </w:rPr>
      </w:pPr>
      <w:r>
        <w:rPr>
          <w:rFonts w:hint="eastAsia" w:asciiTheme="minorEastAsia" w:hAnsiTheme="minorEastAsia" w:eastAsiaTheme="minorEastAsia" w:cstheme="minorEastAsia"/>
          <w:b w:val="0"/>
          <w:bCs/>
          <w:color w:val="auto"/>
          <w:sz w:val="21"/>
          <w:szCs w:val="21"/>
          <w:u w:val="none"/>
          <w:lang w:val="en-US" w:eastAsia="zh-CN"/>
        </w:rPr>
        <w:t>1、10%福尔马林固定液</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firstLineChars="0"/>
        <w:jc w:val="left"/>
        <w:textAlignment w:val="auto"/>
        <w:rPr>
          <w:rFonts w:hint="eastAsia" w:asciiTheme="minorEastAsia" w:hAnsiTheme="minorEastAsia" w:eastAsiaTheme="minorEastAsia" w:cstheme="minorEastAsia"/>
          <w:b w:val="0"/>
          <w:bCs/>
          <w:color w:val="auto"/>
          <w:sz w:val="21"/>
          <w:szCs w:val="21"/>
          <w:u w:val="none"/>
          <w:lang w:val="en-US" w:eastAsia="zh-CN"/>
        </w:rPr>
      </w:pPr>
      <w:r>
        <w:rPr>
          <w:rFonts w:hint="eastAsia" w:asciiTheme="minorEastAsia" w:hAnsiTheme="minorEastAsia" w:eastAsiaTheme="minorEastAsia" w:cstheme="minorEastAsia"/>
          <w:b w:val="0"/>
          <w:bCs/>
          <w:color w:val="auto"/>
          <w:sz w:val="21"/>
          <w:szCs w:val="21"/>
          <w:u w:val="none"/>
          <w:lang w:val="en-US" w:eastAsia="zh-CN"/>
        </w:rPr>
        <w:t>2、蒸馏水</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firstLineChars="0"/>
        <w:jc w:val="left"/>
        <w:textAlignment w:val="auto"/>
        <w:rPr>
          <w:rFonts w:hint="eastAsia" w:asciiTheme="minorEastAsia" w:hAnsiTheme="minorEastAsia" w:eastAsiaTheme="minorEastAsia" w:cstheme="minorEastAsia"/>
          <w:b w:val="0"/>
          <w:bCs/>
          <w:color w:val="auto"/>
          <w:sz w:val="21"/>
          <w:szCs w:val="21"/>
          <w:u w:val="none"/>
          <w:lang w:val="en-US" w:eastAsia="zh-CN"/>
        </w:rPr>
      </w:pPr>
      <w:r>
        <w:rPr>
          <w:rFonts w:hint="eastAsia" w:asciiTheme="minorEastAsia" w:hAnsiTheme="minorEastAsia" w:eastAsiaTheme="minorEastAsia" w:cstheme="minorEastAsia"/>
          <w:b w:val="0"/>
          <w:bCs/>
          <w:color w:val="auto"/>
          <w:sz w:val="21"/>
          <w:szCs w:val="21"/>
          <w:u w:val="none"/>
          <w:lang w:val="en-US" w:eastAsia="zh-CN"/>
        </w:rPr>
        <w:t>3、系列乙醇</w:t>
      </w:r>
    </w:p>
    <w:p>
      <w:pPr>
        <w:spacing w:before="0"/>
        <w:ind w:left="0" w:right="0" w:firstLine="0" w:firstLineChars="0"/>
        <w:jc w:val="left"/>
        <w:rPr>
          <w:rFonts w:hint="default" w:eastAsia="宋体"/>
          <w:b/>
          <w:color w:val="auto"/>
          <w:sz w:val="30"/>
          <w:u w:val="none"/>
          <w:lang w:val="en-US" w:eastAsia="zh-CN"/>
        </w:rPr>
      </w:pPr>
    </w:p>
    <w:p>
      <w:pPr>
        <w:spacing w:before="0"/>
        <w:ind w:left="0" w:right="0" w:firstLine="0" w:firstLineChars="0"/>
        <w:jc w:val="left"/>
        <w:rPr>
          <w:rFonts w:hint="default" w:eastAsia="宋体"/>
          <w:b/>
          <w:color w:val="auto"/>
          <w:sz w:val="30"/>
          <w:u w:val="none"/>
          <w:lang w:val="en-US" w:eastAsia="zh-CN"/>
        </w:rPr>
      </w:pPr>
      <w:r>
        <w:rPr>
          <w:rFonts w:hint="default" w:eastAsia="宋体"/>
          <w:b/>
          <w:color w:val="auto"/>
          <w:sz w:val="24"/>
          <w:szCs w:val="24"/>
          <w:u w:val="none"/>
          <w:lang w:val="en-US" w:eastAsia="zh-CN"/>
        </w:rPr>
        <w:t>操作步骤</w:t>
      </w:r>
      <w:r>
        <w:rPr>
          <w:rFonts w:hint="eastAsia" w:asciiTheme="minorEastAsia" w:hAnsiTheme="minorEastAsia" w:eastAsiaTheme="minorEastAsia" w:cstheme="minorEastAsia"/>
          <w:b w:val="0"/>
          <w:bCs/>
          <w:color w:val="auto"/>
          <w:sz w:val="24"/>
          <w:szCs w:val="24"/>
          <w:u w:val="none"/>
          <w:lang w:val="en-US" w:eastAsia="zh-CN"/>
        </w:rPr>
        <w:t>(仅供参考)：</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firstLineChars="0"/>
        <w:jc w:val="left"/>
        <w:textAlignment w:val="auto"/>
        <w:rPr>
          <w:rFonts w:hint="eastAsia" w:asciiTheme="minorEastAsia" w:hAnsiTheme="minorEastAsia" w:eastAsiaTheme="minorEastAsia" w:cstheme="minorEastAsia"/>
          <w:b w:val="0"/>
          <w:bCs/>
          <w:color w:val="auto"/>
          <w:sz w:val="21"/>
          <w:szCs w:val="21"/>
          <w:u w:val="none"/>
          <w:lang w:val="en-US" w:eastAsia="zh-CN"/>
        </w:rPr>
      </w:pPr>
      <w:r>
        <w:rPr>
          <w:rFonts w:hint="default" w:asciiTheme="minorEastAsia" w:hAnsiTheme="minorEastAsia" w:eastAsiaTheme="minorEastAsia" w:cstheme="minorEastAsia"/>
          <w:b w:val="0"/>
          <w:bCs/>
          <w:color w:val="auto"/>
          <w:sz w:val="21"/>
          <w:szCs w:val="21"/>
          <w:u w:val="none"/>
          <w:lang w:val="en-US" w:eastAsia="zh-CN"/>
        </w:rPr>
        <w:t>1、</w:t>
      </w:r>
      <w:r>
        <w:rPr>
          <w:rFonts w:hint="eastAsia" w:asciiTheme="minorEastAsia" w:hAnsiTheme="minorEastAsia" w:eastAsiaTheme="minorEastAsia" w:cstheme="minorEastAsia"/>
          <w:b w:val="0"/>
          <w:bCs/>
          <w:color w:val="auto"/>
          <w:sz w:val="21"/>
          <w:szCs w:val="21"/>
          <w:u w:val="none"/>
          <w:lang w:val="en-US" w:eastAsia="zh-CN"/>
        </w:rPr>
        <w:t>组织固定于 10%的福尔马林，常规脱水包埋。</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firstLineChars="0"/>
        <w:jc w:val="left"/>
        <w:textAlignment w:val="auto"/>
        <w:rPr>
          <w:rFonts w:hint="eastAsia" w:asciiTheme="minorEastAsia" w:hAnsiTheme="minorEastAsia" w:eastAsiaTheme="minorEastAsia" w:cstheme="minorEastAsia"/>
          <w:b w:val="0"/>
          <w:bCs/>
          <w:color w:val="auto"/>
          <w:sz w:val="21"/>
          <w:szCs w:val="21"/>
          <w:u w:val="none"/>
          <w:lang w:val="en-US" w:eastAsia="zh-CN"/>
        </w:rPr>
      </w:pPr>
      <w:r>
        <w:rPr>
          <w:rFonts w:hint="eastAsia" w:asciiTheme="minorEastAsia" w:hAnsiTheme="minorEastAsia" w:eastAsiaTheme="minorEastAsia" w:cstheme="minorEastAsia"/>
          <w:b w:val="0"/>
          <w:bCs/>
          <w:color w:val="auto"/>
          <w:sz w:val="21"/>
          <w:szCs w:val="21"/>
          <w:u w:val="none"/>
          <w:lang w:val="en-US" w:eastAsia="zh-CN"/>
        </w:rPr>
        <w:t>2、切片厚 4µm，常规脱蜡至水。</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firstLineChars="0"/>
        <w:jc w:val="left"/>
        <w:textAlignment w:val="auto"/>
        <w:rPr>
          <w:rFonts w:hint="eastAsia" w:asciiTheme="minorEastAsia" w:hAnsiTheme="minorEastAsia" w:eastAsiaTheme="minorEastAsia" w:cstheme="minorEastAsia"/>
          <w:b w:val="0"/>
          <w:bCs/>
          <w:color w:val="auto"/>
          <w:sz w:val="21"/>
          <w:szCs w:val="21"/>
          <w:u w:val="none"/>
          <w:lang w:val="en-US" w:eastAsia="zh-CN"/>
        </w:rPr>
      </w:pPr>
      <w:r>
        <w:rPr>
          <w:rFonts w:hint="eastAsia" w:asciiTheme="minorEastAsia" w:hAnsiTheme="minorEastAsia" w:eastAsiaTheme="minorEastAsia" w:cstheme="minorEastAsia"/>
          <w:b w:val="0"/>
          <w:bCs/>
          <w:color w:val="auto"/>
          <w:sz w:val="21"/>
          <w:szCs w:val="21"/>
          <w:u w:val="none"/>
          <w:lang w:val="en-US" w:eastAsia="zh-CN"/>
        </w:rPr>
        <w:t>3、入 Shikata 酸化液氧化 5min。</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firstLineChars="0"/>
        <w:jc w:val="left"/>
        <w:textAlignment w:val="auto"/>
        <w:rPr>
          <w:rFonts w:hint="eastAsia" w:asciiTheme="minorEastAsia" w:hAnsiTheme="minorEastAsia" w:eastAsiaTheme="minorEastAsia" w:cstheme="minorEastAsia"/>
          <w:b w:val="0"/>
          <w:bCs/>
          <w:color w:val="auto"/>
          <w:sz w:val="21"/>
          <w:szCs w:val="21"/>
          <w:u w:val="none"/>
          <w:lang w:val="en-US" w:eastAsia="zh-CN"/>
        </w:rPr>
      </w:pPr>
      <w:r>
        <w:rPr>
          <w:rFonts w:hint="eastAsia" w:asciiTheme="minorEastAsia" w:hAnsiTheme="minorEastAsia" w:eastAsiaTheme="minorEastAsia" w:cstheme="minorEastAsia"/>
          <w:b w:val="0"/>
          <w:bCs/>
          <w:color w:val="auto"/>
          <w:sz w:val="21"/>
          <w:szCs w:val="21"/>
          <w:u w:val="none"/>
          <w:lang w:val="en-US" w:eastAsia="zh-CN"/>
        </w:rPr>
        <w:t>4、稍水洗。</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firstLineChars="0"/>
        <w:jc w:val="left"/>
        <w:textAlignment w:val="auto"/>
        <w:rPr>
          <w:rFonts w:hint="eastAsia" w:asciiTheme="minorEastAsia" w:hAnsiTheme="minorEastAsia" w:eastAsiaTheme="minorEastAsia" w:cstheme="minorEastAsia"/>
          <w:b w:val="0"/>
          <w:bCs/>
          <w:color w:val="auto"/>
          <w:sz w:val="21"/>
          <w:szCs w:val="21"/>
          <w:u w:val="none"/>
          <w:lang w:val="en-US" w:eastAsia="zh-CN"/>
        </w:rPr>
      </w:pPr>
      <w:r>
        <w:rPr>
          <w:rFonts w:hint="eastAsia" w:asciiTheme="minorEastAsia" w:hAnsiTheme="minorEastAsia" w:eastAsiaTheme="minorEastAsia" w:cstheme="minorEastAsia"/>
          <w:b w:val="0"/>
          <w:bCs/>
          <w:color w:val="auto"/>
          <w:sz w:val="21"/>
          <w:szCs w:val="21"/>
          <w:u w:val="none"/>
          <w:lang w:val="en-US" w:eastAsia="zh-CN"/>
        </w:rPr>
        <w:t>5、入 Shikata 漂白液漂白 2min，脱去酸化液的着色。</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firstLineChars="0"/>
        <w:jc w:val="left"/>
        <w:textAlignment w:val="auto"/>
        <w:rPr>
          <w:rFonts w:hint="eastAsia" w:asciiTheme="minorEastAsia" w:hAnsiTheme="minorEastAsia" w:eastAsiaTheme="minorEastAsia" w:cstheme="minorEastAsia"/>
          <w:b w:val="0"/>
          <w:bCs/>
          <w:color w:val="auto"/>
          <w:sz w:val="21"/>
          <w:szCs w:val="21"/>
          <w:u w:val="none"/>
          <w:lang w:val="en-US" w:eastAsia="zh-CN"/>
        </w:rPr>
      </w:pPr>
      <w:r>
        <w:rPr>
          <w:rFonts w:hint="eastAsia" w:asciiTheme="minorEastAsia" w:hAnsiTheme="minorEastAsia" w:eastAsiaTheme="minorEastAsia" w:cstheme="minorEastAsia"/>
          <w:b w:val="0"/>
          <w:bCs/>
          <w:color w:val="auto"/>
          <w:sz w:val="21"/>
          <w:szCs w:val="21"/>
          <w:u w:val="none"/>
          <w:lang w:val="en-US" w:eastAsia="zh-CN"/>
        </w:rPr>
        <w:t>6、流水冲洗 2min。</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firstLineChars="0"/>
        <w:jc w:val="left"/>
        <w:textAlignment w:val="auto"/>
        <w:rPr>
          <w:rFonts w:hint="eastAsia" w:asciiTheme="minorEastAsia" w:hAnsiTheme="minorEastAsia" w:eastAsiaTheme="minorEastAsia" w:cstheme="minorEastAsia"/>
          <w:b w:val="0"/>
          <w:bCs/>
          <w:color w:val="auto"/>
          <w:sz w:val="21"/>
          <w:szCs w:val="21"/>
          <w:u w:val="none"/>
          <w:lang w:val="en-US" w:eastAsia="zh-CN"/>
        </w:rPr>
      </w:pPr>
      <w:r>
        <w:rPr>
          <w:rFonts w:hint="eastAsia" w:asciiTheme="minorEastAsia" w:hAnsiTheme="minorEastAsia" w:eastAsiaTheme="minorEastAsia" w:cstheme="minorEastAsia"/>
          <w:b w:val="0"/>
          <w:bCs/>
          <w:color w:val="auto"/>
          <w:sz w:val="21"/>
          <w:szCs w:val="21"/>
          <w:u w:val="none"/>
          <w:lang w:val="en-US" w:eastAsia="zh-CN"/>
        </w:rPr>
        <w:t>7、入 70%乙醇稍浸洗。</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firstLineChars="0"/>
        <w:jc w:val="left"/>
        <w:textAlignment w:val="auto"/>
        <w:rPr>
          <w:rFonts w:hint="eastAsia" w:asciiTheme="minorEastAsia" w:hAnsiTheme="minorEastAsia" w:eastAsiaTheme="minorEastAsia" w:cstheme="minorEastAsia"/>
          <w:b w:val="0"/>
          <w:bCs/>
          <w:color w:val="auto"/>
          <w:sz w:val="21"/>
          <w:szCs w:val="21"/>
          <w:u w:val="none"/>
          <w:lang w:val="en-US" w:eastAsia="zh-CN"/>
        </w:rPr>
      </w:pP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firstLineChars="0"/>
        <w:jc w:val="left"/>
        <w:textAlignment w:val="auto"/>
        <w:rPr>
          <w:rFonts w:hint="eastAsia" w:asciiTheme="minorEastAsia" w:hAnsiTheme="minorEastAsia" w:eastAsiaTheme="minorEastAsia" w:cstheme="minorEastAsia"/>
          <w:b w:val="0"/>
          <w:bCs/>
          <w:color w:val="auto"/>
          <w:sz w:val="21"/>
          <w:szCs w:val="21"/>
          <w:u w:val="none"/>
          <w:lang w:val="en-US" w:eastAsia="zh-CN"/>
        </w:rPr>
      </w:pP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firstLineChars="0"/>
        <w:jc w:val="left"/>
        <w:textAlignment w:val="auto"/>
        <w:rPr>
          <w:rFonts w:hint="eastAsia" w:asciiTheme="minorEastAsia" w:hAnsiTheme="minorEastAsia" w:eastAsiaTheme="minorEastAsia" w:cstheme="minorEastAsia"/>
          <w:b w:val="0"/>
          <w:bCs/>
          <w:color w:val="auto"/>
          <w:sz w:val="21"/>
          <w:szCs w:val="21"/>
          <w:u w:val="none"/>
          <w:lang w:val="en-US" w:eastAsia="zh-CN"/>
        </w:rPr>
      </w:pP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firstLineChars="0"/>
        <w:jc w:val="left"/>
        <w:textAlignment w:val="auto"/>
        <w:rPr>
          <w:rFonts w:hint="eastAsia" w:asciiTheme="minorEastAsia" w:hAnsiTheme="minorEastAsia" w:eastAsiaTheme="minorEastAsia" w:cstheme="minorEastAsia"/>
          <w:b w:val="0"/>
          <w:bCs/>
          <w:color w:val="auto"/>
          <w:sz w:val="21"/>
          <w:szCs w:val="21"/>
          <w:u w:val="none"/>
          <w:lang w:val="en-US" w:eastAsia="zh-CN"/>
        </w:rPr>
      </w:pP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firstLineChars="0"/>
        <w:jc w:val="left"/>
        <w:textAlignment w:val="auto"/>
        <w:rPr>
          <w:rFonts w:hint="eastAsia" w:asciiTheme="minorEastAsia" w:hAnsiTheme="minorEastAsia" w:eastAsiaTheme="minorEastAsia" w:cstheme="minorEastAsia"/>
          <w:b w:val="0"/>
          <w:bCs/>
          <w:color w:val="auto"/>
          <w:sz w:val="21"/>
          <w:szCs w:val="21"/>
          <w:u w:val="none"/>
          <w:lang w:val="en-US" w:eastAsia="zh-CN"/>
        </w:rPr>
      </w:pPr>
      <w:r>
        <w:rPr>
          <w:rFonts w:hint="eastAsia" w:asciiTheme="minorEastAsia" w:hAnsiTheme="minorEastAsia" w:eastAsiaTheme="minorEastAsia" w:cstheme="minorEastAsia"/>
          <w:b w:val="0"/>
          <w:bCs/>
          <w:color w:val="auto"/>
          <w:sz w:val="21"/>
          <w:szCs w:val="21"/>
          <w:u w:val="none"/>
          <w:lang w:val="en-US" w:eastAsia="zh-CN"/>
        </w:rPr>
        <w:t>8、入酸性地衣红染色液加盖浸染 5h 或更长时间。</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firstLineChars="0"/>
        <w:jc w:val="left"/>
        <w:textAlignment w:val="auto"/>
        <w:rPr>
          <w:rFonts w:hint="eastAsia" w:asciiTheme="minorEastAsia" w:hAnsiTheme="minorEastAsia" w:eastAsiaTheme="minorEastAsia" w:cstheme="minorEastAsia"/>
          <w:b w:val="0"/>
          <w:bCs/>
          <w:color w:val="auto"/>
          <w:sz w:val="21"/>
          <w:szCs w:val="21"/>
          <w:u w:val="none"/>
          <w:lang w:val="en-US" w:eastAsia="zh-CN"/>
        </w:rPr>
      </w:pPr>
      <w:r>
        <w:rPr>
          <w:rFonts w:hint="eastAsia" w:asciiTheme="minorEastAsia" w:hAnsiTheme="minorEastAsia" w:eastAsiaTheme="minorEastAsia" w:cstheme="minorEastAsia"/>
          <w:b w:val="0"/>
          <w:bCs/>
          <w:color w:val="auto"/>
          <w:sz w:val="21"/>
          <w:szCs w:val="21"/>
          <w:u w:val="none"/>
          <w:lang w:val="en-US" w:eastAsia="zh-CN"/>
        </w:rPr>
        <w:t>9、二甲苯透明，中性树胶封固。</w:t>
      </w:r>
    </w:p>
    <w:p>
      <w:pPr>
        <w:spacing w:before="0"/>
        <w:ind w:left="0" w:right="0" w:firstLine="0" w:firstLineChars="0"/>
        <w:jc w:val="left"/>
        <w:rPr>
          <w:rFonts w:hint="default" w:eastAsia="宋体"/>
          <w:b/>
          <w:color w:val="auto"/>
          <w:sz w:val="30"/>
          <w:u w:val="none"/>
          <w:lang w:val="en-US" w:eastAsia="zh-CN"/>
        </w:rPr>
      </w:pPr>
    </w:p>
    <w:p>
      <w:pPr>
        <w:spacing w:before="0"/>
        <w:ind w:left="0" w:right="0" w:firstLine="0" w:firstLineChars="0"/>
        <w:jc w:val="left"/>
        <w:rPr>
          <w:rFonts w:hint="default" w:eastAsia="宋体"/>
          <w:b/>
          <w:color w:val="auto"/>
          <w:sz w:val="30"/>
          <w:u w:val="none"/>
          <w:lang w:val="en-US" w:eastAsia="zh-CN"/>
        </w:rPr>
      </w:pPr>
    </w:p>
    <w:p>
      <w:pPr>
        <w:spacing w:before="0"/>
        <w:ind w:left="0" w:right="0" w:firstLine="0" w:firstLineChars="0"/>
        <w:jc w:val="left"/>
        <w:rPr>
          <w:rFonts w:hint="default" w:eastAsia="宋体"/>
          <w:b/>
          <w:color w:val="auto"/>
          <w:sz w:val="30"/>
          <w:u w:val="none"/>
          <w:lang w:val="en-US" w:eastAsia="zh-CN"/>
        </w:rPr>
      </w:pPr>
      <w:r>
        <w:rPr>
          <w:rFonts w:hint="default" w:eastAsia="宋体"/>
          <w:b/>
          <w:color w:val="auto"/>
          <w:sz w:val="24"/>
          <w:szCs w:val="24"/>
          <w:u w:val="none"/>
          <w:lang w:val="en-US" w:eastAsia="zh-CN"/>
        </w:rPr>
        <w:t>染色结果：</w:t>
      </w:r>
    </w:p>
    <w:p>
      <w:pPr>
        <w:keepNext w:val="0"/>
        <w:keepLines w:val="0"/>
        <w:pageBreakBefore w:val="0"/>
        <w:widowControl w:val="0"/>
        <w:kinsoku/>
        <w:wordWrap/>
        <w:overflowPunct/>
        <w:topLinePunct w:val="0"/>
        <w:autoSpaceDE w:val="0"/>
        <w:autoSpaceDN w:val="0"/>
        <w:bidi w:val="0"/>
        <w:adjustRightInd/>
        <w:snapToGrid/>
        <w:spacing w:before="0" w:line="360" w:lineRule="auto"/>
        <w:ind w:right="0" w:firstLine="1050" w:firstLineChars="500"/>
        <w:jc w:val="left"/>
        <w:textAlignment w:val="auto"/>
        <w:rPr>
          <w:rFonts w:hint="eastAsia" w:asciiTheme="minorEastAsia" w:hAnsiTheme="minorEastAsia" w:eastAsiaTheme="minorEastAsia" w:cstheme="minorEastAsia"/>
          <w:b w:val="0"/>
          <w:bCs/>
          <w:color w:val="auto"/>
          <w:sz w:val="21"/>
          <w:szCs w:val="21"/>
          <w:u w:val="none"/>
          <w:lang w:val="en-US" w:eastAsia="zh-CN"/>
        </w:rPr>
      </w:pPr>
      <w:r>
        <w:rPr>
          <w:rFonts w:hint="eastAsia" w:asciiTheme="minorEastAsia" w:hAnsiTheme="minorEastAsia" w:eastAsiaTheme="minorEastAsia" w:cstheme="minorEastAsia"/>
          <w:b w:val="0"/>
          <w:bCs/>
          <w:color w:val="auto"/>
          <w:sz w:val="21"/>
          <w:szCs w:val="21"/>
          <w:u w:val="none"/>
          <w:lang w:val="en-US" w:eastAsia="zh-CN"/>
        </w:rPr>
        <w:t>HBsAg 阳性物质</w:t>
      </w:r>
      <w:r>
        <w:rPr>
          <w:rFonts w:hint="eastAsia" w:asciiTheme="minorEastAsia" w:hAnsiTheme="minorEastAsia" w:eastAsiaTheme="minorEastAsia" w:cstheme="minorEastAsia"/>
          <w:b w:val="0"/>
          <w:bCs/>
          <w:color w:val="auto"/>
          <w:sz w:val="21"/>
          <w:szCs w:val="21"/>
          <w:u w:val="none"/>
          <w:lang w:val="en-US" w:eastAsia="zh-CN"/>
        </w:rPr>
        <w:tab/>
      </w:r>
      <w:r>
        <w:rPr>
          <w:rFonts w:hint="eastAsia" w:asciiTheme="minorEastAsia" w:hAnsiTheme="minorEastAsia" w:eastAsiaTheme="minorEastAsia" w:cstheme="minorEastAsia"/>
          <w:b w:val="0"/>
          <w:bCs/>
          <w:color w:val="auto"/>
          <w:sz w:val="21"/>
          <w:szCs w:val="21"/>
          <w:u w:val="none"/>
          <w:lang w:val="en-US" w:eastAsia="zh-CN"/>
        </w:rPr>
        <w:t xml:space="preserve">  棕红色至深棕色</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1050" w:firstLineChars="500"/>
        <w:jc w:val="left"/>
        <w:textAlignment w:val="auto"/>
        <w:rPr>
          <w:rFonts w:hint="eastAsia" w:asciiTheme="minorEastAsia" w:hAnsiTheme="minorEastAsia" w:eastAsiaTheme="minorEastAsia" w:cstheme="minorEastAsia"/>
          <w:b w:val="0"/>
          <w:bCs/>
          <w:color w:val="auto"/>
          <w:sz w:val="21"/>
          <w:szCs w:val="21"/>
          <w:u w:val="none"/>
          <w:lang w:val="en-US" w:eastAsia="zh-CN"/>
        </w:rPr>
      </w:pPr>
      <w:r>
        <w:rPr>
          <w:rFonts w:hint="eastAsia" w:asciiTheme="minorEastAsia" w:hAnsiTheme="minorEastAsia" w:eastAsiaTheme="minorEastAsia" w:cstheme="minorEastAsia"/>
          <w:b w:val="0"/>
          <w:bCs/>
          <w:color w:val="auto"/>
          <w:sz w:val="21"/>
          <w:szCs w:val="21"/>
          <w:u w:val="none"/>
          <w:lang w:val="en-US" w:eastAsia="zh-CN"/>
        </w:rPr>
        <w:t>背景</w:t>
      </w:r>
      <w:r>
        <w:rPr>
          <w:rFonts w:hint="eastAsia" w:asciiTheme="minorEastAsia" w:hAnsiTheme="minorEastAsia" w:eastAsiaTheme="minorEastAsia" w:cstheme="minorEastAsia"/>
          <w:b w:val="0"/>
          <w:bCs/>
          <w:color w:val="auto"/>
          <w:sz w:val="21"/>
          <w:szCs w:val="21"/>
          <w:u w:val="none"/>
          <w:lang w:val="en-US" w:eastAsia="zh-CN"/>
        </w:rPr>
        <w:tab/>
      </w:r>
      <w:r>
        <w:rPr>
          <w:rFonts w:hint="eastAsia" w:asciiTheme="minorEastAsia" w:hAnsiTheme="minorEastAsia" w:eastAsiaTheme="minorEastAsia" w:cstheme="minorEastAsia"/>
          <w:b w:val="0"/>
          <w:bCs/>
          <w:color w:val="auto"/>
          <w:sz w:val="21"/>
          <w:szCs w:val="21"/>
          <w:u w:val="none"/>
          <w:lang w:val="en-US" w:eastAsia="zh-CN"/>
        </w:rPr>
        <w:t xml:space="preserve">         不同程度的淡红色</w:t>
      </w:r>
    </w:p>
    <w:p>
      <w:pPr>
        <w:spacing w:before="0"/>
        <w:ind w:left="0" w:right="0" w:firstLine="0" w:firstLineChars="0"/>
        <w:jc w:val="left"/>
        <w:rPr>
          <w:rFonts w:hint="default" w:eastAsia="宋体"/>
          <w:b/>
          <w:color w:val="auto"/>
          <w:sz w:val="30"/>
          <w:u w:val="none"/>
          <w:lang w:val="en-US" w:eastAsia="zh-CN"/>
        </w:rPr>
      </w:pPr>
    </w:p>
    <w:p>
      <w:pPr>
        <w:spacing w:before="0"/>
        <w:ind w:left="0" w:right="0" w:firstLine="0" w:firstLineChars="0"/>
        <w:jc w:val="left"/>
        <w:rPr>
          <w:rFonts w:hint="default" w:eastAsia="宋体"/>
          <w:b/>
          <w:color w:val="auto"/>
          <w:sz w:val="30"/>
          <w:u w:val="none"/>
          <w:lang w:val="en-US" w:eastAsia="zh-CN"/>
        </w:rPr>
      </w:pPr>
      <w:bookmarkStart w:id="0" w:name="_GoBack"/>
      <w:bookmarkEnd w:id="0"/>
    </w:p>
    <w:p>
      <w:pPr>
        <w:spacing w:before="0"/>
        <w:ind w:left="0" w:right="0" w:firstLine="0" w:firstLineChars="0"/>
        <w:jc w:val="left"/>
        <w:rPr>
          <w:rFonts w:hint="default" w:eastAsia="宋体"/>
          <w:b/>
          <w:color w:val="auto"/>
          <w:sz w:val="24"/>
          <w:szCs w:val="24"/>
          <w:u w:val="none"/>
          <w:lang w:val="en-US" w:eastAsia="zh-CN"/>
        </w:rPr>
      </w:pPr>
      <w:r>
        <w:rPr>
          <w:rFonts w:hint="default" w:eastAsia="宋体"/>
          <w:b/>
          <w:color w:val="auto"/>
          <w:sz w:val="24"/>
          <w:szCs w:val="24"/>
          <w:u w:val="none"/>
          <w:lang w:val="en-US" w:eastAsia="zh-CN"/>
        </w:rPr>
        <w:t>注意事项：</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firstLineChars="0"/>
        <w:jc w:val="left"/>
        <w:textAlignment w:val="auto"/>
        <w:rPr>
          <w:rFonts w:hint="default" w:asciiTheme="minorEastAsia" w:hAnsiTheme="minorEastAsia" w:eastAsiaTheme="minorEastAsia" w:cstheme="minorEastAsia"/>
          <w:b w:val="0"/>
          <w:bCs/>
          <w:color w:val="auto"/>
          <w:sz w:val="21"/>
          <w:szCs w:val="21"/>
          <w:u w:val="none"/>
          <w:lang w:val="en-US" w:eastAsia="zh-CN"/>
        </w:rPr>
      </w:pPr>
      <w:r>
        <w:rPr>
          <w:rFonts w:hint="default" w:asciiTheme="minorEastAsia" w:hAnsiTheme="minorEastAsia" w:eastAsiaTheme="minorEastAsia" w:cstheme="minorEastAsia"/>
          <w:b w:val="0"/>
          <w:bCs/>
          <w:color w:val="auto"/>
          <w:sz w:val="21"/>
          <w:szCs w:val="21"/>
          <w:u w:val="none"/>
          <w:lang w:val="en-US" w:eastAsia="zh-CN"/>
        </w:rPr>
        <w:t>1、Shikata 酸化液必须即配即用，混合后久置会降低其氧化力。</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firstLineChars="0"/>
        <w:jc w:val="left"/>
        <w:textAlignment w:val="auto"/>
        <w:rPr>
          <w:rFonts w:hint="default" w:asciiTheme="minorEastAsia" w:hAnsiTheme="minorEastAsia" w:eastAsiaTheme="minorEastAsia" w:cstheme="minorEastAsia"/>
          <w:b w:val="0"/>
          <w:bCs/>
          <w:color w:val="auto"/>
          <w:sz w:val="21"/>
          <w:szCs w:val="21"/>
          <w:u w:val="none"/>
          <w:lang w:val="en-US" w:eastAsia="zh-CN"/>
        </w:rPr>
      </w:pPr>
      <w:r>
        <w:rPr>
          <w:rFonts w:hint="default" w:asciiTheme="minorEastAsia" w:hAnsiTheme="minorEastAsia" w:eastAsiaTheme="minorEastAsia" w:cstheme="minorEastAsia"/>
          <w:b w:val="0"/>
          <w:bCs/>
          <w:color w:val="auto"/>
          <w:sz w:val="21"/>
          <w:szCs w:val="21"/>
          <w:u w:val="none"/>
          <w:lang w:val="en-US" w:eastAsia="zh-CN"/>
        </w:rPr>
        <w:t>2、酸性地衣红染色液临用前应恢复至室温，染液可重复使用数次。</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firstLineChars="0"/>
        <w:jc w:val="left"/>
        <w:textAlignment w:val="auto"/>
        <w:rPr>
          <w:rFonts w:hint="default" w:asciiTheme="minorEastAsia" w:hAnsiTheme="minorEastAsia" w:eastAsiaTheme="minorEastAsia" w:cstheme="minorEastAsia"/>
          <w:b w:val="0"/>
          <w:bCs/>
          <w:color w:val="auto"/>
          <w:sz w:val="21"/>
          <w:szCs w:val="21"/>
          <w:u w:val="none"/>
          <w:lang w:val="en-US" w:eastAsia="zh-CN"/>
        </w:rPr>
      </w:pPr>
      <w:r>
        <w:rPr>
          <w:rFonts w:hint="default" w:asciiTheme="minorEastAsia" w:hAnsiTheme="minorEastAsia" w:eastAsiaTheme="minorEastAsia" w:cstheme="minorEastAsia"/>
          <w:b w:val="0"/>
          <w:bCs/>
          <w:color w:val="auto"/>
          <w:sz w:val="21"/>
          <w:szCs w:val="21"/>
          <w:u w:val="none"/>
          <w:lang w:val="en-US" w:eastAsia="zh-CN"/>
        </w:rPr>
        <w:t>3、染色 5h 后，可取出切片在 70%乙醇中浸洗一下，再入蒸馏水水洗，镜下观察。如染色</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firstLineChars="0"/>
        <w:jc w:val="left"/>
        <w:textAlignment w:val="auto"/>
        <w:rPr>
          <w:rFonts w:hint="default" w:asciiTheme="minorEastAsia" w:hAnsiTheme="minorEastAsia" w:eastAsiaTheme="minorEastAsia" w:cstheme="minorEastAsia"/>
          <w:b w:val="0"/>
          <w:bCs/>
          <w:color w:val="auto"/>
          <w:sz w:val="21"/>
          <w:szCs w:val="21"/>
          <w:u w:val="none"/>
          <w:lang w:val="en-US" w:eastAsia="zh-CN"/>
        </w:rPr>
      </w:pPr>
      <w:r>
        <w:rPr>
          <w:rFonts w:hint="default" w:asciiTheme="minorEastAsia" w:hAnsiTheme="minorEastAsia" w:eastAsiaTheme="minorEastAsia" w:cstheme="minorEastAsia"/>
          <w:b w:val="0"/>
          <w:bCs/>
          <w:color w:val="auto"/>
          <w:sz w:val="21"/>
          <w:szCs w:val="21"/>
          <w:u w:val="none"/>
          <w:lang w:val="en-US" w:eastAsia="zh-CN"/>
        </w:rPr>
        <w:t>较淡，可在 70%乙醇中浸洗后入酸性地衣红染色液染色，必要时可过夜染。</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firstLineChars="0"/>
        <w:jc w:val="left"/>
        <w:textAlignment w:val="auto"/>
        <w:rPr>
          <w:rFonts w:hint="default" w:asciiTheme="minorEastAsia" w:hAnsiTheme="minorEastAsia" w:eastAsiaTheme="minorEastAsia" w:cstheme="minorEastAsia"/>
          <w:b w:val="0"/>
          <w:bCs/>
          <w:color w:val="auto"/>
          <w:sz w:val="21"/>
          <w:szCs w:val="21"/>
          <w:u w:val="none"/>
          <w:lang w:val="en-US" w:eastAsia="zh-CN"/>
        </w:rPr>
      </w:pPr>
      <w:r>
        <w:rPr>
          <w:rFonts w:hint="default" w:asciiTheme="minorEastAsia" w:hAnsiTheme="minorEastAsia" w:eastAsiaTheme="minorEastAsia" w:cstheme="minorEastAsia"/>
          <w:b w:val="0"/>
          <w:bCs/>
          <w:color w:val="auto"/>
          <w:sz w:val="21"/>
          <w:szCs w:val="21"/>
          <w:u w:val="none"/>
          <w:lang w:val="en-US" w:eastAsia="zh-CN"/>
        </w:rPr>
        <w:t>4、地衣红染色时，脂褐素亦可称阳性反应。其区别方法是：脂褐素着色较深，在细胞质内呈大小均匀的小颗粒；HBsAg 着色较浅，呈细微颗粒状。</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firstLineChars="0"/>
        <w:jc w:val="left"/>
        <w:textAlignment w:val="auto"/>
        <w:rPr>
          <w:rFonts w:hint="default" w:asciiTheme="minorEastAsia" w:hAnsiTheme="minorEastAsia" w:eastAsiaTheme="minorEastAsia" w:cstheme="minorEastAsia"/>
          <w:b w:val="0"/>
          <w:bCs/>
          <w:color w:val="auto"/>
          <w:sz w:val="21"/>
          <w:szCs w:val="21"/>
          <w:u w:val="none"/>
          <w:lang w:val="en-US" w:eastAsia="zh-CN"/>
        </w:rPr>
      </w:pPr>
      <w:r>
        <w:rPr>
          <w:rFonts w:hint="default" w:asciiTheme="minorEastAsia" w:hAnsiTheme="minorEastAsia" w:eastAsiaTheme="minorEastAsia" w:cstheme="minorEastAsia"/>
          <w:b w:val="0"/>
          <w:bCs/>
          <w:color w:val="auto"/>
          <w:sz w:val="21"/>
          <w:szCs w:val="21"/>
          <w:u w:val="none"/>
          <w:lang w:val="en-US" w:eastAsia="zh-CN"/>
        </w:rPr>
        <w:t>5、为了您的安全和健康，请穿实验服并戴一次性手套操作。</w:t>
      </w:r>
    </w:p>
    <w:p>
      <w:pPr>
        <w:spacing w:before="0"/>
        <w:ind w:left="0" w:right="0" w:firstLine="0" w:firstLineChars="0"/>
        <w:jc w:val="left"/>
        <w:rPr>
          <w:rFonts w:hint="default" w:eastAsia="宋体"/>
          <w:b/>
          <w:color w:val="auto"/>
          <w:sz w:val="30"/>
          <w:u w:val="none"/>
          <w:lang w:val="en-US" w:eastAsia="zh-CN"/>
        </w:rPr>
      </w:pPr>
    </w:p>
    <w:p>
      <w:pPr>
        <w:spacing w:before="0"/>
        <w:ind w:left="0" w:right="0" w:firstLine="0" w:firstLineChars="0"/>
        <w:jc w:val="left"/>
        <w:rPr>
          <w:rFonts w:hint="default" w:eastAsia="宋体"/>
          <w:b/>
          <w:color w:val="auto"/>
          <w:sz w:val="30"/>
          <w:u w:val="none"/>
          <w:lang w:val="en-US" w:eastAsia="zh-CN"/>
        </w:rPr>
      </w:pPr>
      <w:r>
        <w:rPr>
          <w:rFonts w:hint="default" w:eastAsia="宋体"/>
          <w:b/>
          <w:color w:val="auto"/>
          <w:sz w:val="24"/>
          <w:szCs w:val="24"/>
          <w:u w:val="none"/>
          <w:lang w:val="en-US" w:eastAsia="zh-CN"/>
        </w:rPr>
        <w:t>储存条件：</w:t>
      </w:r>
      <w:r>
        <w:rPr>
          <w:rFonts w:hint="eastAsia" w:asciiTheme="minorEastAsia" w:hAnsiTheme="minorEastAsia" w:eastAsiaTheme="minorEastAsia" w:cstheme="minorEastAsia"/>
          <w:b w:val="0"/>
          <w:bCs/>
          <w:color w:val="auto"/>
          <w:sz w:val="21"/>
          <w:szCs w:val="21"/>
          <w:u w:val="none"/>
          <w:lang w:val="en-US" w:eastAsia="zh-CN"/>
        </w:rPr>
        <w:t>6个月有效。</w:t>
      </w:r>
    </w:p>
    <w:sectPr>
      <w:headerReference r:id="rId3" w:type="default"/>
      <w:pgSz w:w="11900" w:h="16820"/>
      <w:pgMar w:top="1600" w:right="1220" w:bottom="280" w:left="168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MS Mincho">
    <w:altName w:val="Yu Gothic UI"/>
    <w:panose1 w:val="02020609040205080304"/>
    <w:charset w:val="80"/>
    <w:family w:val="modern"/>
    <w:pitch w:val="default"/>
    <w:sig w:usb0="00000000" w:usb1="00000000" w:usb2="00000012" w:usb3="00000000" w:csb0="4002009F" w:csb1="DFD70000"/>
  </w:font>
  <w:font w:name="MS UI Gothic">
    <w:panose1 w:val="020B0600070205080204"/>
    <w:charset w:val="80"/>
    <w:family w:val="swiss"/>
    <w:pitch w:val="default"/>
    <w:sig w:usb0="E00002FF" w:usb1="6AC7FDFB" w:usb2="08000012" w:usb3="00000000" w:csb0="4002009F" w:csb1="DFD70000"/>
  </w:font>
  <w:font w:name="微软雅黑">
    <w:panose1 w:val="020B0503020204020204"/>
    <w:charset w:val="86"/>
    <w:family w:val="swiss"/>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Calibri">
    <w:panose1 w:val="020F0502020204030204"/>
    <w:charset w:val="86"/>
    <w:family w:val="auto"/>
    <w:pitch w:val="default"/>
    <w:sig w:usb0="E0002A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Microsoft JhengHei">
    <w:panose1 w:val="020B0604030504040204"/>
    <w:charset w:val="88"/>
    <w:family w:val="swiss"/>
    <w:pitch w:val="default"/>
    <w:sig w:usb0="000002A7" w:usb1="28CF4400" w:usb2="00000016" w:usb3="00000000" w:csb0="00100009"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32"/>
      </w:rPr>
      <w:pict>
        <v:shape id="PowerPlusWaterMarkObject25267" o:spid="_x0000_s2050" o:spt="136" type="#_x0000_t136" style="position:absolute;left:0pt;height:71.05pt;width:565.25pt;mso-position-horizontal:center;mso-position-horizontal-relative:margin;mso-position-vertical:center;mso-position-vertical-relative:margin;rotation:-2949120f;z-index:-8192;mso-width-relative:page;mso-height-relative:page;" fillcolor="#C0C0C0" filled="t" stroked="f" coordsize="21600,21600" adj="10800">
          <v:path/>
          <v:fill on="t" opacity="39321f" focussize="0,0"/>
          <v:stroke on="f"/>
          <v:imagedata o:title=""/>
          <o:lock v:ext="edit" aspectratio="t"/>
          <v:textpath on="t" fitshape="t" fitpath="t" trim="t" xscale="f" string="www.biolianshuo.com" style="font-family:微软雅黑;font-size:36pt;v-same-letter-heights:f;v-text-align:center;"/>
        </v:shape>
      </w:pict>
    </w:r>
    <w:r>
      <w:rPr>
        <w:rFonts w:hint="eastAsia"/>
        <w:b/>
        <w:sz w:val="32"/>
        <w:szCs w:val="32"/>
      </w:rPr>
      <w:drawing>
        <wp:inline distT="0" distB="0" distL="114300" distR="114300">
          <wp:extent cx="2114550" cy="852170"/>
          <wp:effectExtent l="0" t="0" r="0" b="5080"/>
          <wp:docPr id="1" name="图片 1" descr="说明书标头LOI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书标头LOIGO"/>
                  <pic:cNvPicPr>
                    <a:picLocks noChangeAspect="1"/>
                  </pic:cNvPicPr>
                </pic:nvPicPr>
                <pic:blipFill>
                  <a:blip r:embed="rId1"/>
                  <a:stretch>
                    <a:fillRect/>
                  </a:stretch>
                </pic:blipFill>
                <pic:spPr>
                  <a:xfrm>
                    <a:off x="0" y="0"/>
                    <a:ext cx="2114550" cy="852170"/>
                  </a:xfrm>
                  <a:prstGeom prst="rect">
                    <a:avLst/>
                  </a:prstGeom>
                  <a:noFill/>
                  <a:ln w="9525">
                    <a:noFill/>
                  </a:ln>
                </pic:spPr>
              </pic:pic>
            </a:graphicData>
          </a:graphic>
        </wp:inline>
      </w:drawing>
    </w:r>
    <w:r>
      <w:rPr>
        <w:sz w:val="32"/>
      </w:rPr>
      <mc:AlternateContent>
        <mc:Choice Requires="wps">
          <w:drawing>
            <wp:anchor distT="0" distB="0" distL="114300" distR="114300" simplePos="0" relativeHeight="503307264" behindDoc="0" locked="0" layoutInCell="1" allowOverlap="1">
              <wp:simplePos x="0" y="0"/>
              <wp:positionH relativeFrom="column">
                <wp:posOffset>3501390</wp:posOffset>
              </wp:positionH>
              <wp:positionV relativeFrom="paragraph">
                <wp:posOffset>2540</wp:posOffset>
              </wp:positionV>
              <wp:extent cx="1929765" cy="878840"/>
              <wp:effectExtent l="4445" t="4445" r="8890" b="12065"/>
              <wp:wrapNone/>
              <wp:docPr id="8" name="文本框 8"/>
              <wp:cNvGraphicFramePr/>
              <a:graphic xmlns:a="http://schemas.openxmlformats.org/drawingml/2006/main">
                <a:graphicData uri="http://schemas.microsoft.com/office/word/2010/wordprocessingShape">
                  <wps:wsp>
                    <wps:cNvSpPr txBox="1"/>
                    <wps:spPr>
                      <a:xfrm>
                        <a:off x="4568190" y="472440"/>
                        <a:ext cx="1929765" cy="878840"/>
                      </a:xfrm>
                      <a:prstGeom prst="rect">
                        <a:avLst/>
                      </a:prstGeom>
                      <a:solidFill>
                        <a:srgbClr val="FFFFFF"/>
                      </a:solidFill>
                      <a:ln w="6350">
                        <a:solidFill>
                          <a:srgbClr val="FFFFFF"/>
                        </a:solidFill>
                      </a:ln>
                      <a:effectLst/>
                    </wps:spPr>
                    <wps:txbx>
                      <w:txbxContent>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电话:400-0918-500</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网站 :</w:t>
                          </w:r>
                          <w:r>
                            <w:rPr>
                              <w:rFonts w:hint="eastAsia" w:ascii="微软雅黑" w:hAnsi="微软雅黑" w:eastAsia="微软雅黑" w:cs="微软雅黑"/>
                              <w:b/>
                              <w:bCs/>
                              <w:color w:val="7F7F7F" w:themeColor="background1" w:themeShade="80"/>
                              <w:kern w:val="0"/>
                              <w:sz w:val="18"/>
                              <w:szCs w:val="18"/>
                              <w:lang w:val="en-US" w:eastAsia="zh-CN" w:bidi="ar"/>
                            </w:rPr>
                            <w:fldChar w:fldCharType="begin"/>
                          </w:r>
                          <w:r>
                            <w:rPr>
                              <w:rFonts w:hint="eastAsia" w:ascii="微软雅黑" w:hAnsi="微软雅黑" w:eastAsia="微软雅黑" w:cs="微软雅黑"/>
                              <w:b/>
                              <w:bCs/>
                              <w:color w:val="7F7F7F" w:themeColor="background1" w:themeShade="80"/>
                              <w:kern w:val="0"/>
                              <w:sz w:val="18"/>
                              <w:szCs w:val="18"/>
                              <w:lang w:val="en-US" w:eastAsia="zh-CN" w:bidi="ar"/>
                            </w:rPr>
                            <w:instrText xml:space="preserve"> HYPERLINK "http://www.biolianshuo.com/" </w:instrText>
                          </w:r>
                          <w:r>
                            <w:rPr>
                              <w:rFonts w:hint="eastAsia" w:ascii="微软雅黑" w:hAnsi="微软雅黑" w:eastAsia="微软雅黑" w:cs="微软雅黑"/>
                              <w:b/>
                              <w:bCs/>
                              <w:color w:val="7F7F7F" w:themeColor="background1" w:themeShade="80"/>
                              <w:kern w:val="0"/>
                              <w:sz w:val="18"/>
                              <w:szCs w:val="18"/>
                              <w:lang w:val="en-US" w:eastAsia="zh-CN" w:bidi="ar"/>
                            </w:rPr>
                            <w:fldChar w:fldCharType="separate"/>
                          </w:r>
                          <w:r>
                            <w:rPr>
                              <w:rStyle w:val="8"/>
                              <w:rFonts w:hint="eastAsia" w:ascii="微软雅黑" w:hAnsi="微软雅黑" w:eastAsia="微软雅黑" w:cs="微软雅黑"/>
                              <w:b/>
                              <w:bCs/>
                              <w:color w:val="7F7F7F" w:themeColor="background1" w:themeShade="80"/>
                              <w:sz w:val="18"/>
                              <w:szCs w:val="18"/>
                            </w:rPr>
                            <w:t>www.biolianshuo.com</w:t>
                          </w:r>
                          <w:r>
                            <w:rPr>
                              <w:rFonts w:hint="eastAsia" w:ascii="微软雅黑" w:hAnsi="微软雅黑" w:eastAsia="微软雅黑" w:cs="微软雅黑"/>
                              <w:b/>
                              <w:bCs/>
                              <w:color w:val="7F7F7F" w:themeColor="background1" w:themeShade="80"/>
                              <w:kern w:val="0"/>
                              <w:sz w:val="18"/>
                              <w:szCs w:val="18"/>
                              <w:lang w:val="en-US" w:eastAsia="zh-CN" w:bidi="ar"/>
                            </w:rPr>
                            <w:fldChar w:fldCharType="end"/>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传真:总机转808</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邮箱:lianshuo@vip.126.com</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5.7pt;margin-top:0.2pt;height:69.2pt;width:151.95pt;z-index:503307264;mso-width-relative:page;mso-height-relative:page;" fillcolor="#FFFFFF" filled="t" stroked="t" coordsize="21600,21600" o:gfxdata="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HnjSdvXAAAACAEAAA8AAAAAAAAAAQAg&#10;AAAAIgAAAGRycy9kb3ducmV2LnhtbFBLAQIUABQAAAAIAIdO4kApuVw6SAIAAIMEAAAOAAAAAAAA&#10;AAEAIAAAACYBAABkcnMvZTJvRG9jLnhtbFBLBQYAAAAABgAGAFkBAADgBQAAAAA=&#10;">
              <v:fill on="t" focussize="0,0"/>
              <v:stroke weight="0.5pt" color="#FFFFFF" joinstyle="round"/>
              <v:imagedata o:title=""/>
              <o:lock v:ext="edit" aspectratio="f"/>
              <v:textbox>
                <w:txbxContent>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电话:400-0918-500</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网站 :</w:t>
                    </w:r>
                    <w:r>
                      <w:rPr>
                        <w:rFonts w:hint="eastAsia" w:ascii="微软雅黑" w:hAnsi="微软雅黑" w:eastAsia="微软雅黑" w:cs="微软雅黑"/>
                        <w:b/>
                        <w:bCs/>
                        <w:color w:val="7F7F7F" w:themeColor="background1" w:themeShade="80"/>
                        <w:kern w:val="0"/>
                        <w:sz w:val="18"/>
                        <w:szCs w:val="18"/>
                        <w:lang w:val="en-US" w:eastAsia="zh-CN" w:bidi="ar"/>
                      </w:rPr>
                      <w:fldChar w:fldCharType="begin"/>
                    </w:r>
                    <w:r>
                      <w:rPr>
                        <w:rFonts w:hint="eastAsia" w:ascii="微软雅黑" w:hAnsi="微软雅黑" w:eastAsia="微软雅黑" w:cs="微软雅黑"/>
                        <w:b/>
                        <w:bCs/>
                        <w:color w:val="7F7F7F" w:themeColor="background1" w:themeShade="80"/>
                        <w:kern w:val="0"/>
                        <w:sz w:val="18"/>
                        <w:szCs w:val="18"/>
                        <w:lang w:val="en-US" w:eastAsia="zh-CN" w:bidi="ar"/>
                      </w:rPr>
                      <w:instrText xml:space="preserve"> HYPERLINK "http://www.biolianshuo.com/" </w:instrText>
                    </w:r>
                    <w:r>
                      <w:rPr>
                        <w:rFonts w:hint="eastAsia" w:ascii="微软雅黑" w:hAnsi="微软雅黑" w:eastAsia="微软雅黑" w:cs="微软雅黑"/>
                        <w:b/>
                        <w:bCs/>
                        <w:color w:val="7F7F7F" w:themeColor="background1" w:themeShade="80"/>
                        <w:kern w:val="0"/>
                        <w:sz w:val="18"/>
                        <w:szCs w:val="18"/>
                        <w:lang w:val="en-US" w:eastAsia="zh-CN" w:bidi="ar"/>
                      </w:rPr>
                      <w:fldChar w:fldCharType="separate"/>
                    </w:r>
                    <w:r>
                      <w:rPr>
                        <w:rStyle w:val="8"/>
                        <w:rFonts w:hint="eastAsia" w:ascii="微软雅黑" w:hAnsi="微软雅黑" w:eastAsia="微软雅黑" w:cs="微软雅黑"/>
                        <w:b/>
                        <w:bCs/>
                        <w:color w:val="7F7F7F" w:themeColor="background1" w:themeShade="80"/>
                        <w:sz w:val="18"/>
                        <w:szCs w:val="18"/>
                      </w:rPr>
                      <w:t>www.biolianshuo.com</w:t>
                    </w:r>
                    <w:r>
                      <w:rPr>
                        <w:rFonts w:hint="eastAsia" w:ascii="微软雅黑" w:hAnsi="微软雅黑" w:eastAsia="微软雅黑" w:cs="微软雅黑"/>
                        <w:b/>
                        <w:bCs/>
                        <w:color w:val="7F7F7F" w:themeColor="background1" w:themeShade="80"/>
                        <w:kern w:val="0"/>
                        <w:sz w:val="18"/>
                        <w:szCs w:val="18"/>
                        <w:lang w:val="en-US" w:eastAsia="zh-CN" w:bidi="ar"/>
                      </w:rPr>
                      <w:fldChar w:fldCharType="end"/>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传真:总机转808</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邮箱:lianshuo@vip.126.com</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720"/>
  <w:drawingGridHorizontalSpacing w:val="110"/>
  <w:displayHorizontalDrawingGridEvery w:val="0"/>
  <w:displayVerticalDrawingGridEvery w:val="2"/>
  <w:characterSpacingControl w:val="doNotCompress"/>
  <w:hdrShapeDefaults>
    <o:shapelayout v:ext="edit">
      <o:idmap v:ext="edit" data="2"/>
    </o:shapelayout>
  </w:hdrShapeDefaults>
  <w:compat>
    <w:balanceSingleByteDoubleByteWidth/>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3A55FB4"/>
    <w:rsid w:val="073F7C0C"/>
    <w:rsid w:val="11384987"/>
    <w:rsid w:val="1ED51427"/>
    <w:rsid w:val="248E39CE"/>
    <w:rsid w:val="27FF2B64"/>
    <w:rsid w:val="383D440E"/>
    <w:rsid w:val="389B41DB"/>
    <w:rsid w:val="3FC96736"/>
    <w:rsid w:val="42A9109C"/>
    <w:rsid w:val="46360A99"/>
    <w:rsid w:val="4F6010CA"/>
    <w:rsid w:val="58D749FC"/>
    <w:rsid w:val="63E063BD"/>
    <w:rsid w:val="69A75E46"/>
    <w:rsid w:val="6CAC167B"/>
    <w:rsid w:val="6D6B48A6"/>
    <w:rsid w:val="768144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MS Mincho" w:hAnsi="MS Mincho" w:eastAsia="MS Mincho" w:cs="MS Mincho"/>
      <w:sz w:val="22"/>
      <w:szCs w:val="22"/>
      <w:lang w:val="zh-CN" w:eastAsia="zh-CN" w:bidi="zh-CN"/>
    </w:rPr>
  </w:style>
  <w:style w:type="paragraph" w:styleId="2">
    <w:name w:val="heading 1"/>
    <w:basedOn w:val="1"/>
    <w:next w:val="1"/>
    <w:qFormat/>
    <w:uiPriority w:val="1"/>
    <w:pPr>
      <w:ind w:left="403"/>
      <w:outlineLvl w:val="1"/>
    </w:pPr>
    <w:rPr>
      <w:rFonts w:ascii="MS Mincho" w:hAnsi="MS Mincho" w:eastAsia="MS Mincho" w:cs="MS Mincho"/>
      <w:b/>
      <w:bCs/>
      <w:sz w:val="24"/>
      <w:szCs w:val="24"/>
      <w:lang w:val="zh-CN" w:eastAsia="zh-CN" w:bidi="zh-CN"/>
    </w:rPr>
  </w:style>
  <w:style w:type="character" w:default="1" w:styleId="7">
    <w:name w:val="Default Paragraph Font"/>
    <w:semiHidden/>
    <w:unhideWhenUsed/>
    <w:uiPriority w:val="1"/>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1"/>
    <w:rPr>
      <w:rFonts w:ascii="MS Mincho" w:hAnsi="MS Mincho" w:eastAsia="MS Mincho" w:cs="MS Mincho"/>
      <w:sz w:val="21"/>
      <w:szCs w:val="21"/>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Hyperlink"/>
    <w:basedOn w:val="7"/>
    <w:qFormat/>
    <w:uiPriority w:val="0"/>
    <w:rPr>
      <w:color w:val="0000FF"/>
      <w:u w:val="single"/>
    </w:rPr>
  </w:style>
  <w:style w:type="table" w:customStyle="1" w:styleId="9">
    <w:name w:val="Table Normal"/>
    <w:semiHidden/>
    <w:unhideWhenUsed/>
    <w:qFormat/>
    <w:uiPriority w:val="2"/>
    <w:tblPr>
      <w:tblLayout w:type="fixed"/>
      <w:tblCellMar>
        <w:top w:w="0" w:type="dxa"/>
        <w:left w:w="0" w:type="dxa"/>
        <w:bottom w:w="0" w:type="dxa"/>
        <w:right w:w="0" w:type="dxa"/>
      </w:tblCellMar>
    </w:tblPr>
  </w:style>
  <w:style w:type="paragraph" w:styleId="10">
    <w:name w:val="List Paragraph"/>
    <w:basedOn w:val="1"/>
    <w:qFormat/>
    <w:uiPriority w:val="1"/>
    <w:rPr>
      <w:lang w:val="zh-CN" w:eastAsia="zh-CN" w:bidi="zh-CN"/>
    </w:rPr>
  </w:style>
  <w:style w:type="paragraph" w:customStyle="1" w:styleId="11">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Lines>1</Lines>
  <Paragraphs>1</Paragraphs>
  <TotalTime>5</TotalTime>
  <ScaleCrop>false</ScaleCrop>
  <LinksUpToDate>false</LinksUpToDate>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2019-01-16T08:54:00Z</dcterms:created>
  <dc:creator>Administrator</dc:creator>
  <cp:lastModifiedBy>Cute  princess</cp:lastModifiedBy>
  <dcterms:modified xsi:type="dcterms:W3CDTF">2019-03-14T08:37:30Z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2017-02-18T00:00:00Z</vt:filetime>
  </property>
  <property fmtid="{D5CDD505-2E9C-101B-9397-08002B2CF9AE}" pid="3" name="Creator">
    <vt:lpwstr>Aspose Ltd.</vt:lpwstr>
  </property>
  <property fmtid="{D5CDD505-2E9C-101B-9397-08002B2CF9AE}" pid="4" name="LastSaved">
    <vt:filetime>2019-01-16T00:00:00Z</vt:filetime>
  </property>
  <property fmtid="{D5CDD505-2E9C-101B-9397-08002B2CF9AE}" pid="5" name="KSOProductBuildVer">
    <vt:lpwstr>2052-11.1.0.8527</vt:lpwstr>
  </property>
</Properties>
</file>