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934720</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4720"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pt;margin-top:130.6pt;height:0.2pt;width:470.3pt;mso-position-horizontal-relative:page;mso-position-vertical-relative:page;z-index:251658240;mso-width-relative:page;mso-height-relative:page;" filled="f" stroked="t" coordsize="21600,21600" o:gfxdata="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TNaX3YAAAADAEA&#10;AA8AAAAAAAAAAQAgAAAAIgAAAGRycy9kb3ducmV2LnhtbFBLAQIUABQAAAAIAIdO4kCX6QGd4QEA&#10;AKkDAAAOAAAAAAAAAAEAIAAAACcBAABkcnMvZTJvRG9jLnhtbFBLBQYAAAAABgAGAFkBAAB6BQAA&#10;AAA=&#10;">
                <v:fill on="f" focussize="0,0"/>
                <v:stroke color="#000000" joinstyle="round"/>
                <v:imagedata o:title=""/>
                <o:lock v:ext="edit" aspectratio="f"/>
              </v:line>
            </w:pict>
          </mc:Fallback>
        </mc:AlternateContent>
      </w:r>
    </w:p>
    <w:p>
      <w:pPr>
        <w:pStyle w:val="3"/>
        <w:rPr>
          <w:rFonts w:hint="eastAsia" w:ascii="宋体" w:hAnsi="宋体" w:eastAsia="宋体" w:cs="宋体"/>
          <w:b/>
          <w:sz w:val="20"/>
        </w:rPr>
      </w:pPr>
    </w:p>
    <w:p>
      <w:pPr>
        <w:pStyle w:val="3"/>
        <w:rPr>
          <w:rFonts w:hint="eastAsia" w:ascii="宋体" w:hAnsi="宋体" w:eastAsia="宋体" w:cs="宋体"/>
          <w:b/>
          <w:sz w:val="20"/>
        </w:rPr>
      </w:pPr>
    </w:p>
    <w:p>
      <w:pPr>
        <w:spacing w:after="0"/>
        <w:rPr>
          <w:rFonts w:hint="eastAsia" w:ascii="宋体" w:hAnsi="宋体" w:eastAsia="宋体" w:cs="宋体"/>
        </w:rPr>
        <w:sectPr>
          <w:headerReference r:id="rId3" w:type="default"/>
          <w:type w:val="continuous"/>
          <w:pgSz w:w="11900" w:h="16840"/>
          <w:pgMar w:top="660" w:right="1220" w:bottom="280" w:left="1660" w:header="720" w:footer="720" w:gutter="0"/>
        </w:sectPr>
      </w:pPr>
      <w:bookmarkStart w:id="0" w:name="_GoBack"/>
      <w:bookmarkEnd w:id="0"/>
    </w:p>
    <w:p>
      <w:pPr>
        <w:pStyle w:val="3"/>
        <w:rPr>
          <w:rFonts w:hint="eastAsia" w:ascii="宋体" w:hAnsi="宋体" w:eastAsia="宋体" w:cs="宋体"/>
          <w:b/>
          <w:sz w:val="24"/>
        </w:rPr>
      </w:pPr>
    </w:p>
    <w:p>
      <w:pPr>
        <w:pStyle w:val="3"/>
        <w:rPr>
          <w:rFonts w:hint="eastAsia" w:ascii="宋体" w:hAnsi="宋体" w:eastAsia="宋体" w:cs="宋体"/>
          <w:b/>
          <w:sz w:val="17"/>
        </w:rPr>
      </w:pPr>
    </w:p>
    <w:p>
      <w:pPr>
        <w:pStyle w:val="2"/>
        <w:rPr>
          <w:rFonts w:hint="eastAsia" w:ascii="宋体" w:hAnsi="宋体" w:eastAsia="宋体" w:cs="宋体"/>
        </w:rPr>
      </w:pPr>
      <w:r>
        <w:rPr>
          <w:rFonts w:hint="eastAsia" w:ascii="宋体" w:hAnsi="宋体" w:eastAsia="宋体" w:cs="宋体"/>
        </w:rPr>
        <w:t>产品简介：</w:t>
      </w:r>
    </w:p>
    <w:p>
      <w:pPr>
        <w:spacing w:before="13"/>
        <w:ind w:left="141" w:right="0" w:firstLine="0"/>
        <w:jc w:val="left"/>
        <w:rPr>
          <w:rFonts w:hint="eastAsia" w:ascii="宋体" w:hAnsi="宋体" w:eastAsia="宋体" w:cs="宋体"/>
          <w:b/>
          <w:sz w:val="32"/>
        </w:rPr>
      </w:pPr>
      <w:r>
        <w:rPr>
          <w:rFonts w:hint="eastAsia" w:ascii="宋体" w:hAnsi="宋体" w:eastAsia="宋体" w:cs="宋体"/>
        </w:rPr>
        <w:br w:type="column"/>
      </w:r>
      <w:r>
        <w:rPr>
          <w:rFonts w:hint="eastAsia" w:ascii="宋体" w:hAnsi="宋体" w:eastAsia="宋体" w:cs="宋体"/>
          <w:b/>
          <w:sz w:val="32"/>
        </w:rPr>
        <w:t xml:space="preserve">Hanks </w:t>
      </w:r>
      <w:r>
        <w:rPr>
          <w:rFonts w:hint="eastAsia" w:ascii="宋体" w:hAnsi="宋体" w:eastAsia="宋体" w:cs="宋体"/>
          <w:b/>
          <w:sz w:val="32"/>
        </w:rPr>
        <w:t>平衡盐溶液</w:t>
      </w:r>
      <w:r>
        <w:rPr>
          <w:rFonts w:hint="eastAsia" w:ascii="宋体" w:hAnsi="宋体" w:eastAsia="宋体" w:cs="宋体"/>
          <w:b/>
          <w:sz w:val="32"/>
        </w:rPr>
        <w:t>(1×HBSS,</w:t>
      </w:r>
      <w:r>
        <w:rPr>
          <w:rFonts w:hint="eastAsia" w:ascii="宋体" w:hAnsi="宋体" w:eastAsia="宋体" w:cs="宋体"/>
          <w:b/>
          <w:sz w:val="32"/>
        </w:rPr>
        <w:t>含酚红</w:t>
      </w:r>
      <w:r>
        <w:rPr>
          <w:rFonts w:hint="eastAsia" w:ascii="宋体" w:hAnsi="宋体" w:eastAsia="宋体" w:cs="宋体"/>
          <w:b/>
          <w:sz w:val="32"/>
        </w:rPr>
        <w:t>)</w:t>
      </w:r>
    </w:p>
    <w:p>
      <w:pPr>
        <w:spacing w:after="0"/>
        <w:jc w:val="left"/>
        <w:rPr>
          <w:rFonts w:hint="eastAsia" w:ascii="宋体" w:hAnsi="宋体" w:eastAsia="宋体" w:cs="宋体"/>
          <w:sz w:val="32"/>
        </w:rPr>
        <w:sectPr>
          <w:type w:val="continuous"/>
          <w:pgSz w:w="11900" w:h="16840"/>
          <w:pgMar w:top="660" w:right="1220" w:bottom="280" w:left="1660" w:header="720" w:footer="720" w:gutter="0"/>
          <w:cols w:equalWidth="0" w:num="2">
            <w:col w:w="1383" w:space="226"/>
            <w:col w:w="7411"/>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1" w:right="386" w:firstLine="421"/>
        <w:textAlignment w:val="auto"/>
        <w:rPr>
          <w:rFonts w:hint="eastAsia" w:ascii="宋体" w:hAnsi="宋体" w:eastAsia="宋体" w:cs="宋体"/>
          <w:sz w:val="21"/>
          <w:szCs w:val="21"/>
        </w:rPr>
      </w:pPr>
      <w:r>
        <w:rPr>
          <w:rFonts w:hint="eastAsia" w:ascii="宋体" w:hAnsi="宋体" w:eastAsia="宋体" w:cs="宋体"/>
          <w:sz w:val="21"/>
          <w:szCs w:val="21"/>
        </w:rPr>
        <w:t>平衡盐溶液(Balanced Salt Solution，BSS)与细胞生长状态下的 pH 值、渗透压等环境状态一致，具有维持渗透压、控制酸碱平衡、供给细胞生存代谢所必需的能量和无机盐成分等作用，可满足体外实验中细胞生存并维持一定的代谢的基本需要。主要由无机离子组成，有时含有碳酸氢钠、葡萄糖、酚红等，如果有必要还</w:t>
      </w:r>
      <w:r>
        <w:rPr>
          <w:rFonts w:hint="eastAsia" w:ascii="宋体" w:hAnsi="宋体" w:eastAsia="宋体" w:cs="宋体"/>
          <w:spacing w:val="3"/>
          <w:sz w:val="21"/>
          <w:szCs w:val="21"/>
        </w:rPr>
        <w:t xml:space="preserve">可以加入 </w:t>
      </w:r>
      <w:r>
        <w:rPr>
          <w:rFonts w:hint="eastAsia" w:ascii="宋体" w:hAnsi="宋体" w:eastAsia="宋体" w:cs="宋体"/>
          <w:sz w:val="21"/>
          <w:szCs w:val="21"/>
        </w:rPr>
        <w:t>HEPES</w:t>
      </w:r>
      <w:r>
        <w:rPr>
          <w:rFonts w:hint="eastAsia" w:ascii="宋体" w:hAnsi="宋体" w:eastAsia="宋体" w:cs="宋体"/>
          <w:spacing w:val="44"/>
          <w:sz w:val="21"/>
          <w:szCs w:val="21"/>
        </w:rPr>
        <w:t xml:space="preserve"> </w:t>
      </w:r>
      <w:r>
        <w:rPr>
          <w:rFonts w:hint="eastAsia" w:ascii="宋体" w:hAnsi="宋体" w:eastAsia="宋体" w:cs="宋体"/>
          <w:sz w:val="21"/>
          <w:szCs w:val="21"/>
        </w:rPr>
        <w:t>以维持渗透压</w:t>
      </w:r>
      <w:r>
        <w:rPr>
          <w:rFonts w:hint="eastAsia" w:ascii="宋体" w:hAnsi="宋体" w:eastAsia="宋体" w:cs="宋体"/>
          <w:spacing w:val="-4"/>
          <w:sz w:val="21"/>
          <w:szCs w:val="21"/>
        </w:rPr>
        <w:t>的平衡。</w:t>
      </w:r>
      <w:r>
        <w:rPr>
          <w:rFonts w:hint="eastAsia" w:ascii="宋体" w:hAnsi="宋体" w:eastAsia="宋体" w:cs="宋体"/>
          <w:sz w:val="21"/>
          <w:szCs w:val="21"/>
        </w:rPr>
        <w:t>BBS 配方常有改动，Hank’s BBS 有不含钙镁或酚红的，也有含钙镁含酚红的等, Dulbecco’</w:t>
      </w:r>
      <w:r>
        <w:rPr>
          <w:rFonts w:hint="eastAsia" w:ascii="宋体" w:hAnsi="宋体" w:eastAsia="宋体" w:cs="宋体"/>
          <w:w w:val="105"/>
          <w:sz w:val="21"/>
          <w:szCs w:val="21"/>
        </w:rPr>
        <w:t xml:space="preserve">s PBS </w:t>
      </w:r>
      <w:r>
        <w:rPr>
          <w:rFonts w:hint="eastAsia" w:ascii="宋体" w:hAnsi="宋体" w:eastAsia="宋体" w:cs="宋体"/>
          <w:sz w:val="21"/>
          <w:szCs w:val="21"/>
        </w:rPr>
        <w:t>有不含钙镁或含钙镁的等。HBSS、EBSS、PBS 等都是与较弱的磷酸盐缓冲液相关的盐溶液。常见的平衡盐溶液有 Eargle 液、Hanks 液、磷酸盐缓冲溶液(PBS)等。Hanks 平</w:t>
      </w:r>
      <w:r>
        <w:rPr>
          <w:rFonts w:hint="eastAsia" w:ascii="宋体" w:hAnsi="宋体" w:eastAsia="宋体" w:cs="宋体"/>
          <w:sz w:val="21"/>
          <w:szCs w:val="21"/>
        </w:rPr>
        <w:t xml:space="preserve">衡盐溶液是最常用的磷酸盐缓冲溶液之一，又称 </w:t>
      </w:r>
      <w:r>
        <w:rPr>
          <w:rFonts w:hint="eastAsia" w:ascii="宋体" w:hAnsi="宋体" w:eastAsia="宋体" w:cs="宋体"/>
          <w:sz w:val="21"/>
          <w:szCs w:val="21"/>
        </w:rPr>
        <w:t xml:space="preserve">Hanks' </w:t>
      </w:r>
      <w:r>
        <w:rPr>
          <w:rFonts w:hint="eastAsia" w:ascii="宋体" w:hAnsi="宋体" w:eastAsia="宋体" w:cs="宋体"/>
          <w:sz w:val="21"/>
          <w:szCs w:val="21"/>
        </w:rPr>
        <w:t xml:space="preserve">Balanced Salt </w:t>
      </w:r>
      <w:r>
        <w:rPr>
          <w:rFonts w:hint="eastAsia" w:ascii="宋体" w:hAnsi="宋体" w:eastAsia="宋体" w:cs="宋体"/>
          <w:sz w:val="21"/>
          <w:szCs w:val="21"/>
        </w:rPr>
        <w:t>Solution、Hanks’BSS, 或 HBSS, 主要由氯化钠、氯化钾、磷酸盐、碳酸氢钠、葡萄糖等组成，含 Ca 、Mg 、酚红，pH 值一般为 7.2～7.4。</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1" w:right="386" w:firstLine="421"/>
        <w:textAlignment w:val="auto"/>
        <w:rPr>
          <w:rFonts w:hint="eastAsia" w:ascii="宋体" w:hAnsi="宋体" w:eastAsia="宋体" w:cs="宋体"/>
          <w:sz w:val="21"/>
          <w:szCs w:val="21"/>
        </w:rPr>
      </w:pPr>
      <w:r>
        <w:rPr>
          <w:rFonts w:hint="eastAsia" w:ascii="宋体" w:hAnsi="宋体" w:eastAsia="宋体" w:cs="宋体"/>
          <w:sz w:val="21"/>
          <w:szCs w:val="21"/>
        </w:rPr>
        <w:t>Hanks 平衡盐溶液(1×,含酚红)，含 Ca 、Mg 、酚红，用重蒸超纯水配制</w:t>
      </w:r>
      <w:r>
        <w:rPr>
          <w:rFonts w:hint="eastAsia" w:ascii="宋体" w:hAnsi="宋体" w:eastAsia="宋体" w:cs="宋体"/>
          <w:sz w:val="21"/>
          <w:szCs w:val="21"/>
        </w:rPr>
        <w:t>pH 值 7.4，经严格过滤除菌处理，内毒素含量低，可用于胰蛋白酶-EDTA 细胞消化液等各种无或低钙镁细胞培养用液的配制以及组织和细胞的漂洗等，直接使用。</w:t>
      </w:r>
    </w:p>
    <w:p>
      <w:pPr>
        <w:pStyle w:val="3"/>
        <w:rPr>
          <w:rFonts w:hint="eastAsia" w:ascii="宋体" w:hAnsi="宋体" w:eastAsia="宋体" w:cs="宋体"/>
          <w:sz w:val="22"/>
        </w:rPr>
      </w:pPr>
    </w:p>
    <w:p>
      <w:pPr>
        <w:pStyle w:val="3"/>
        <w:spacing w:before="2"/>
        <w:rPr>
          <w:rFonts w:hint="eastAsia" w:ascii="宋体" w:hAnsi="宋体" w:eastAsia="宋体" w:cs="宋体"/>
          <w:sz w:val="26"/>
        </w:rPr>
      </w:pPr>
    </w:p>
    <w:p>
      <w:pPr>
        <w:pStyle w:val="2"/>
        <w:rPr>
          <w:rFonts w:hint="eastAsia" w:ascii="宋体" w:hAnsi="宋体" w:eastAsia="宋体" w:cs="宋体"/>
        </w:rPr>
      </w:pPr>
      <w:r>
        <w:rPr>
          <w:rFonts w:hint="eastAsia" w:ascii="宋体" w:hAnsi="宋体" w:eastAsia="宋体" w:cs="宋体"/>
        </w:rPr>
        <w:t>产品组成：</w:t>
      </w:r>
    </w:p>
    <w:p>
      <w:pPr>
        <w:pStyle w:val="3"/>
        <w:rPr>
          <w:rFonts w:hint="eastAsia" w:ascii="宋体" w:hAnsi="宋体" w:eastAsia="宋体" w:cs="宋体"/>
          <w:b/>
          <w:sz w:val="24"/>
        </w:rPr>
      </w:pPr>
    </w:p>
    <w:p>
      <w:pPr>
        <w:pStyle w:val="3"/>
        <w:spacing w:before="4"/>
        <w:rPr>
          <w:rFonts w:hint="eastAsia" w:ascii="宋体" w:hAnsi="宋体" w:eastAsia="宋体" w:cs="宋体"/>
          <w:b/>
        </w:rPr>
      </w:pPr>
    </w:p>
    <w:p>
      <w:pPr>
        <w:tabs>
          <w:tab w:val="left" w:pos="5187"/>
          <w:tab w:val="left" w:pos="6314"/>
        </w:tabs>
        <w:spacing w:before="1"/>
        <w:ind w:left="1735" w:right="0" w:firstLine="0"/>
        <w:jc w:val="left"/>
        <w:rPr>
          <w:rFonts w:hint="eastAsia" w:ascii="宋体" w:hAnsi="宋体" w:eastAsia="宋体" w:cs="宋体"/>
          <w:sz w:val="21"/>
        </w:rPr>
      </w:pPr>
      <w:r>
        <w:rPr>
          <w:rFonts w:hint="eastAsia" w:ascii="宋体" w:hAnsi="宋体" w:eastAsia="宋体" w:cs="宋体"/>
          <w:sz w:val="19"/>
        </w:rPr>
        <w:t>Hanks</w:t>
      </w:r>
      <w:r>
        <w:rPr>
          <w:rFonts w:hint="eastAsia" w:ascii="宋体" w:hAnsi="宋体" w:eastAsia="宋体" w:cs="宋体"/>
          <w:spacing w:val="-2"/>
          <w:sz w:val="19"/>
        </w:rPr>
        <w:t xml:space="preserve"> </w:t>
      </w:r>
      <w:r>
        <w:rPr>
          <w:rFonts w:hint="eastAsia" w:ascii="宋体" w:hAnsi="宋体" w:eastAsia="宋体" w:cs="宋体"/>
          <w:sz w:val="19"/>
        </w:rPr>
        <w:t>平衡</w:t>
      </w:r>
      <w:r>
        <w:rPr>
          <w:rFonts w:hint="eastAsia" w:ascii="宋体" w:hAnsi="宋体" w:eastAsia="宋体" w:cs="宋体"/>
          <w:sz w:val="19"/>
        </w:rPr>
        <w:t>盐</w:t>
      </w:r>
      <w:r>
        <w:rPr>
          <w:rFonts w:hint="eastAsia" w:ascii="宋体" w:hAnsi="宋体" w:eastAsia="宋体" w:cs="宋体"/>
          <w:sz w:val="19"/>
        </w:rPr>
        <w:t>溶液</w:t>
      </w:r>
      <w:r>
        <w:rPr>
          <w:rFonts w:hint="eastAsia" w:ascii="宋体" w:hAnsi="宋体" w:eastAsia="宋体" w:cs="宋体"/>
          <w:spacing w:val="-3"/>
          <w:sz w:val="19"/>
        </w:rPr>
        <w:t xml:space="preserve"> </w:t>
      </w:r>
      <w:r>
        <w:rPr>
          <w:rFonts w:hint="eastAsia" w:ascii="宋体" w:hAnsi="宋体" w:eastAsia="宋体" w:cs="宋体"/>
          <w:sz w:val="19"/>
        </w:rPr>
        <w:t>(1×,</w:t>
      </w:r>
      <w:r>
        <w:rPr>
          <w:rFonts w:hint="eastAsia" w:ascii="宋体" w:hAnsi="宋体" w:eastAsia="宋体" w:cs="宋体"/>
          <w:sz w:val="19"/>
        </w:rPr>
        <w:t>含酚</w:t>
      </w:r>
      <w:r>
        <w:rPr>
          <w:rFonts w:hint="eastAsia" w:ascii="宋体" w:hAnsi="宋体" w:eastAsia="宋体" w:cs="宋体"/>
          <w:sz w:val="19"/>
        </w:rPr>
        <w:t>红</w:t>
      </w:r>
      <w:r>
        <w:rPr>
          <w:rFonts w:hint="eastAsia" w:ascii="宋体" w:hAnsi="宋体" w:eastAsia="宋体" w:cs="宋体"/>
          <w:sz w:val="19"/>
        </w:rPr>
        <w:t>)</w:t>
      </w:r>
      <w:r>
        <w:rPr>
          <w:rFonts w:hint="eastAsia" w:ascii="宋体" w:hAnsi="宋体" w:eastAsia="宋体" w:cs="宋体"/>
          <w:sz w:val="19"/>
        </w:rPr>
        <w:tab/>
      </w:r>
      <w:r>
        <w:rPr>
          <w:rFonts w:hint="eastAsia" w:ascii="宋体" w:hAnsi="宋体" w:eastAsia="宋体" w:cs="宋体"/>
          <w:sz w:val="19"/>
        </w:rPr>
        <w:t>500ml</w:t>
      </w:r>
      <w:r>
        <w:rPr>
          <w:rFonts w:hint="eastAsia" w:ascii="宋体" w:hAnsi="宋体" w:eastAsia="宋体" w:cs="宋体"/>
          <w:sz w:val="19"/>
        </w:rPr>
        <w:tab/>
      </w:r>
      <w:r>
        <w:rPr>
          <w:rFonts w:hint="eastAsia" w:ascii="宋体" w:hAnsi="宋体" w:eastAsia="宋体" w:cs="宋体"/>
          <w:sz w:val="21"/>
        </w:rPr>
        <w:t>4℃</w:t>
      </w:r>
    </w:p>
    <w:p>
      <w:pPr>
        <w:pStyle w:val="3"/>
        <w:spacing w:before="5"/>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141"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w:t>
      </w:r>
      <w:r>
        <w:rPr>
          <w:rFonts w:hint="eastAsia" w:ascii="宋体" w:hAnsi="宋体" w:eastAsia="宋体" w:cs="宋体"/>
          <w:sz w:val="21"/>
        </w:rPr>
        <w:t>仅</w:t>
      </w:r>
      <w:r>
        <w:rPr>
          <w:rFonts w:hint="eastAsia" w:ascii="宋体" w:hAnsi="宋体" w:eastAsia="宋体" w:cs="宋体"/>
          <w:sz w:val="21"/>
        </w:rPr>
        <w:t>供参考</w:t>
      </w:r>
      <w:r>
        <w:rPr>
          <w:rFonts w:hint="eastAsia" w:ascii="宋体" w:hAnsi="宋体" w:eastAsia="宋体" w:cs="宋体"/>
          <w:sz w:val="21"/>
        </w:rPr>
        <w:t>)</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1"/>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10"/>
        </w:rPr>
        <w:t>、无需配制，直接使用。</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1"/>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10"/>
        </w:rPr>
        <w:t>、在</w:t>
      </w:r>
      <w:r>
        <w:rPr>
          <w:rFonts w:hint="eastAsia" w:ascii="宋体" w:hAnsi="宋体" w:eastAsia="宋体" w:cs="宋体"/>
          <w:w w:val="110"/>
        </w:rPr>
        <w:t>进</w:t>
      </w:r>
      <w:r>
        <w:rPr>
          <w:rFonts w:hint="eastAsia" w:ascii="宋体" w:hAnsi="宋体" w:eastAsia="宋体" w:cs="宋体"/>
          <w:w w:val="110"/>
        </w:rPr>
        <w:t>行</w:t>
      </w:r>
      <w:r>
        <w:rPr>
          <w:rFonts w:hint="eastAsia" w:ascii="宋体" w:hAnsi="宋体" w:eastAsia="宋体" w:cs="宋体"/>
          <w:w w:val="110"/>
        </w:rPr>
        <w:t>细</w:t>
      </w:r>
      <w:r>
        <w:rPr>
          <w:rFonts w:hint="eastAsia" w:ascii="宋体" w:hAnsi="宋体" w:eastAsia="宋体" w:cs="宋体"/>
          <w:w w:val="110"/>
        </w:rPr>
        <w:t>胞培</w:t>
      </w:r>
      <w:r>
        <w:rPr>
          <w:rFonts w:hint="eastAsia" w:ascii="宋体" w:hAnsi="宋体" w:eastAsia="宋体" w:cs="宋体"/>
          <w:w w:val="110"/>
        </w:rPr>
        <w:t>养过</w:t>
      </w:r>
      <w:r>
        <w:rPr>
          <w:rFonts w:hint="eastAsia" w:ascii="宋体" w:hAnsi="宋体" w:eastAsia="宋体" w:cs="宋体"/>
          <w:w w:val="110"/>
        </w:rPr>
        <w:t>程中</w:t>
      </w:r>
      <w:r>
        <w:rPr>
          <w:rFonts w:hint="eastAsia" w:ascii="宋体" w:hAnsi="宋体" w:eastAsia="宋体" w:cs="宋体"/>
          <w:w w:val="110"/>
        </w:rPr>
        <w:t>细</w:t>
      </w:r>
      <w:r>
        <w:rPr>
          <w:rFonts w:hint="eastAsia" w:ascii="宋体" w:hAnsi="宋体" w:eastAsia="宋体" w:cs="宋体"/>
          <w:w w:val="110"/>
        </w:rPr>
        <w:t>胞的洗</w:t>
      </w:r>
      <w:r>
        <w:rPr>
          <w:rFonts w:hint="eastAsia" w:ascii="宋体" w:hAnsi="宋体" w:eastAsia="宋体" w:cs="宋体"/>
          <w:w w:val="110"/>
        </w:rPr>
        <w:t>涤时</w:t>
      </w:r>
      <w:r>
        <w:rPr>
          <w:rFonts w:hint="eastAsia" w:ascii="宋体" w:hAnsi="宋体" w:eastAsia="宋体" w:cs="宋体"/>
          <w:w w:val="130"/>
        </w:rPr>
        <w:t>，</w:t>
      </w:r>
      <w:r>
        <w:rPr>
          <w:rFonts w:hint="eastAsia" w:ascii="宋体" w:hAnsi="宋体" w:eastAsia="宋体" w:cs="宋体"/>
          <w:w w:val="110"/>
        </w:rPr>
        <w:t>应</w:t>
      </w:r>
      <w:r>
        <w:rPr>
          <w:rFonts w:hint="eastAsia" w:ascii="宋体" w:hAnsi="宋体" w:eastAsia="宋体" w:cs="宋体"/>
          <w:w w:val="110"/>
        </w:rPr>
        <w:t>注意无菌操作，避免被微生物</w:t>
      </w:r>
      <w:r>
        <w:rPr>
          <w:rFonts w:hint="eastAsia" w:ascii="宋体" w:hAnsi="宋体" w:eastAsia="宋体" w:cs="宋体"/>
          <w:w w:val="110"/>
        </w:rPr>
        <w:t>污</w:t>
      </w:r>
      <w:r>
        <w:rPr>
          <w:rFonts w:hint="eastAsia" w:ascii="宋体" w:hAnsi="宋体" w:eastAsia="宋体" w:cs="宋体"/>
          <w:w w:val="110"/>
        </w:rPr>
        <w:t>染。</w:t>
      </w:r>
    </w:p>
    <w:p>
      <w:pPr>
        <w:keepNext w:val="0"/>
        <w:keepLines w:val="0"/>
        <w:pageBreakBefore w:val="0"/>
        <w:widowControl w:val="0"/>
        <w:kinsoku/>
        <w:wordWrap/>
        <w:overflowPunct/>
        <w:topLinePunct w:val="0"/>
        <w:autoSpaceDE w:val="0"/>
        <w:autoSpaceDN w:val="0"/>
        <w:bidi w:val="0"/>
        <w:adjustRightInd/>
        <w:snapToGrid/>
        <w:spacing w:before="0" w:line="350" w:lineRule="exact"/>
        <w:ind w:left="501" w:right="551" w:hanging="360"/>
        <w:jc w:val="left"/>
        <w:textAlignment w:val="auto"/>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w w:val="125"/>
          <w:sz w:val="21"/>
        </w:rPr>
        <w:t>、</w:t>
      </w:r>
      <w:r>
        <w:rPr>
          <w:rFonts w:hint="eastAsia" w:ascii="宋体" w:hAnsi="宋体" w:eastAsia="宋体" w:cs="宋体"/>
          <w:sz w:val="19"/>
        </w:rPr>
        <w:t>Hanks</w:t>
      </w:r>
      <w:r>
        <w:rPr>
          <w:rFonts w:hint="eastAsia" w:ascii="宋体" w:hAnsi="宋体" w:eastAsia="宋体" w:cs="宋体"/>
          <w:spacing w:val="53"/>
          <w:sz w:val="19"/>
        </w:rPr>
        <w:t xml:space="preserve"> </w:t>
      </w:r>
      <w:r>
        <w:rPr>
          <w:rFonts w:hint="eastAsia" w:ascii="宋体" w:hAnsi="宋体" w:eastAsia="宋体" w:cs="宋体"/>
          <w:sz w:val="19"/>
        </w:rPr>
        <w:t>平衡</w:t>
      </w:r>
      <w:r>
        <w:rPr>
          <w:rFonts w:hint="eastAsia" w:ascii="宋体" w:hAnsi="宋体" w:eastAsia="宋体" w:cs="宋体"/>
          <w:sz w:val="19"/>
        </w:rPr>
        <w:t>盐</w:t>
      </w:r>
      <w:r>
        <w:rPr>
          <w:rFonts w:hint="eastAsia" w:ascii="宋体" w:hAnsi="宋体" w:eastAsia="宋体" w:cs="宋体"/>
          <w:spacing w:val="17"/>
          <w:sz w:val="19"/>
        </w:rPr>
        <w:t xml:space="preserve">溶液 </w:t>
      </w:r>
      <w:r>
        <w:rPr>
          <w:rFonts w:hint="eastAsia" w:ascii="宋体" w:hAnsi="宋体" w:eastAsia="宋体" w:cs="宋体"/>
          <w:sz w:val="19"/>
        </w:rPr>
        <w:t>(1×,</w:t>
      </w:r>
      <w:r>
        <w:rPr>
          <w:rFonts w:hint="eastAsia" w:ascii="宋体" w:hAnsi="宋体" w:eastAsia="宋体" w:cs="宋体"/>
          <w:sz w:val="19"/>
        </w:rPr>
        <w:t>含酚</w:t>
      </w:r>
      <w:r>
        <w:rPr>
          <w:rFonts w:hint="eastAsia" w:ascii="宋体" w:hAnsi="宋体" w:eastAsia="宋体" w:cs="宋体"/>
          <w:sz w:val="19"/>
        </w:rPr>
        <w:t>红</w:t>
      </w:r>
      <w:r>
        <w:rPr>
          <w:rFonts w:hint="eastAsia" w:ascii="宋体" w:hAnsi="宋体" w:eastAsia="宋体" w:cs="宋体"/>
          <w:sz w:val="19"/>
        </w:rPr>
        <w:t>)</w:t>
      </w:r>
      <w:r>
        <w:rPr>
          <w:rFonts w:hint="eastAsia" w:ascii="宋体" w:hAnsi="宋体" w:eastAsia="宋体" w:cs="宋体"/>
          <w:sz w:val="21"/>
        </w:rPr>
        <w:t>由于含</w:t>
      </w:r>
      <w:r>
        <w:rPr>
          <w:rFonts w:hint="eastAsia" w:ascii="宋体" w:hAnsi="宋体" w:eastAsia="宋体" w:cs="宋体"/>
          <w:sz w:val="21"/>
        </w:rPr>
        <w:t>钙</w:t>
      </w:r>
      <w:r>
        <w:rPr>
          <w:rFonts w:hint="eastAsia" w:ascii="宋体" w:hAnsi="宋体" w:eastAsia="宋体" w:cs="宋体"/>
          <w:sz w:val="21"/>
        </w:rPr>
        <w:t>离子，易</w:t>
      </w:r>
      <w:r>
        <w:rPr>
          <w:rFonts w:hint="eastAsia" w:ascii="宋体" w:hAnsi="宋体" w:eastAsia="宋体" w:cs="宋体"/>
          <w:sz w:val="21"/>
        </w:rPr>
        <w:t>产</w:t>
      </w:r>
      <w:r>
        <w:rPr>
          <w:rFonts w:hint="eastAsia" w:ascii="宋体" w:hAnsi="宋体" w:eastAsia="宋体" w:cs="宋体"/>
          <w:sz w:val="21"/>
        </w:rPr>
        <w:t>生沉淀，出</w:t>
      </w:r>
      <w:r>
        <w:rPr>
          <w:rFonts w:hint="eastAsia" w:ascii="宋体" w:hAnsi="宋体" w:eastAsia="宋体" w:cs="宋体"/>
          <w:sz w:val="21"/>
        </w:rPr>
        <w:t>现该种</w:t>
      </w:r>
      <w:r>
        <w:rPr>
          <w:rFonts w:hint="eastAsia" w:ascii="宋体" w:hAnsi="宋体" w:eastAsia="宋体" w:cs="宋体"/>
          <w:sz w:val="21"/>
        </w:rPr>
        <w:t>情况后， 一般置于温浴至沉淀溶解即可</w:t>
      </w:r>
      <w:r>
        <w:rPr>
          <w:rFonts w:hint="eastAsia" w:ascii="宋体" w:hAnsi="宋体" w:eastAsia="宋体" w:cs="宋体"/>
          <w:spacing w:val="1"/>
          <w:sz w:val="21"/>
        </w:rPr>
        <w:t xml:space="preserve">, </w:t>
      </w:r>
      <w:r>
        <w:rPr>
          <w:rFonts w:hint="eastAsia" w:ascii="宋体" w:hAnsi="宋体" w:eastAsia="宋体" w:cs="宋体"/>
          <w:sz w:val="21"/>
        </w:rPr>
        <w:t>如果</w:t>
      </w:r>
      <w:r>
        <w:rPr>
          <w:rFonts w:hint="eastAsia" w:ascii="宋体" w:hAnsi="宋体" w:eastAsia="宋体" w:cs="宋体"/>
          <w:sz w:val="21"/>
        </w:rPr>
        <w:t>产</w:t>
      </w:r>
      <w:r>
        <w:rPr>
          <w:rFonts w:hint="eastAsia" w:ascii="宋体" w:hAnsi="宋体" w:eastAsia="宋体" w:cs="宋体"/>
          <w:sz w:val="21"/>
        </w:rPr>
        <w:t>生</w:t>
      </w:r>
      <w:r>
        <w:rPr>
          <w:rFonts w:hint="eastAsia" w:ascii="宋体" w:hAnsi="宋体" w:eastAsia="宋体" w:cs="宋体"/>
          <w:sz w:val="21"/>
        </w:rPr>
        <w:t>较</w:t>
      </w:r>
      <w:r>
        <w:rPr>
          <w:rFonts w:hint="eastAsia" w:ascii="宋体" w:hAnsi="宋体" w:eastAsia="宋体" w:cs="宋体"/>
          <w:sz w:val="21"/>
        </w:rPr>
        <w:t>多沉淀</w:t>
      </w:r>
      <w:r>
        <w:rPr>
          <w:rFonts w:hint="eastAsia" w:ascii="宋体" w:hAnsi="宋体" w:eastAsia="宋体" w:cs="宋体"/>
          <w:sz w:val="21"/>
        </w:rPr>
        <w:t>应</w:t>
      </w:r>
      <w:r>
        <w:rPr>
          <w:rFonts w:hint="eastAsia" w:ascii="宋体" w:hAnsi="宋体" w:eastAsia="宋体" w:cs="宋体"/>
          <w:sz w:val="21"/>
        </w:rPr>
        <w:t>弃用。</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1"/>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w:t>
      </w:r>
      <w:r>
        <w:rPr>
          <w:rFonts w:hint="eastAsia" w:ascii="宋体" w:hAnsi="宋体" w:eastAsia="宋体" w:cs="宋体"/>
          <w:w w:val="105"/>
        </w:rPr>
        <w:t>该试剂经过滤</w:t>
      </w:r>
      <w:r>
        <w:rPr>
          <w:rFonts w:hint="eastAsia" w:ascii="宋体" w:hAnsi="宋体" w:eastAsia="宋体" w:cs="宋体"/>
          <w:w w:val="105"/>
        </w:rPr>
        <w:t>除菌。</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141"/>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为</w:t>
      </w:r>
      <w:r>
        <w:rPr>
          <w:rFonts w:hint="eastAsia" w:ascii="宋体" w:hAnsi="宋体" w:eastAsia="宋体" w:cs="宋体"/>
          <w:w w:val="105"/>
        </w:rPr>
        <w:t>了您的安全和健康，</w:t>
      </w:r>
      <w:r>
        <w:rPr>
          <w:rFonts w:hint="eastAsia" w:ascii="宋体" w:hAnsi="宋体" w:eastAsia="宋体" w:cs="宋体"/>
          <w:w w:val="105"/>
        </w:rPr>
        <w:t>请</w:t>
      </w:r>
      <w:r>
        <w:rPr>
          <w:rFonts w:hint="eastAsia" w:ascii="宋体" w:hAnsi="宋体" w:eastAsia="宋体" w:cs="宋体"/>
          <w:w w:val="105"/>
        </w:rPr>
        <w:t>穿</w:t>
      </w:r>
      <w:r>
        <w:rPr>
          <w:rFonts w:hint="eastAsia" w:ascii="宋体" w:hAnsi="宋体" w:eastAsia="宋体" w:cs="宋体"/>
          <w:w w:val="105"/>
        </w:rPr>
        <w:t>实验</w:t>
      </w:r>
      <w:r>
        <w:rPr>
          <w:rFonts w:hint="eastAsia" w:ascii="宋体" w:hAnsi="宋体" w:eastAsia="宋体" w:cs="宋体"/>
          <w:w w:val="105"/>
        </w:rPr>
        <w:t>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141" w:right="0" w:firstLine="0"/>
        <w:jc w:val="left"/>
        <w:textAlignment w:val="auto"/>
        <w:rPr>
          <w:rFonts w:hint="eastAsia" w:ascii="宋体" w:hAnsi="宋体" w:eastAsia="宋体" w:cs="宋体"/>
          <w:sz w:val="21"/>
        </w:rPr>
      </w:pPr>
      <w:r>
        <w:rPr>
          <w:rFonts w:hint="eastAsia" w:ascii="宋体" w:hAnsi="宋体" w:eastAsia="宋体" w:cs="宋体"/>
          <w:b/>
          <w:w w:val="105"/>
          <w:sz w:val="24"/>
        </w:rPr>
        <w:t>有效期：</w:t>
      </w:r>
      <w:r>
        <w:rPr>
          <w:rFonts w:hint="eastAsia" w:ascii="宋体" w:hAnsi="宋体" w:eastAsia="宋体" w:cs="宋体"/>
          <w:w w:val="105"/>
          <w:sz w:val="21"/>
        </w:rPr>
        <w:t>3</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spacing w:before="6"/>
        <w:rPr>
          <w:rFonts w:hint="eastAsia" w:ascii="宋体" w:hAnsi="宋体" w:eastAsia="宋体" w:cs="宋体"/>
          <w:sz w:val="18"/>
        </w:rPr>
      </w:pPr>
    </w:p>
    <w:sectPr>
      <w:type w:val="continuous"/>
      <w:pgSz w:w="11900" w:h="16840"/>
      <w:pgMar w:top="660" w:right="1220" w:bottom="280" w:left="16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80259" o:spid="_x0000_s2050" o:spt="136" type="#_x0000_t136" style="position:absolute;left:0pt;height:71.2pt;width:56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3879850</wp:posOffset>
              </wp:positionH>
              <wp:positionV relativeFrom="paragraph">
                <wp:posOffset>-8890</wp:posOffset>
              </wp:positionV>
              <wp:extent cx="1810385" cy="874395"/>
              <wp:effectExtent l="0" t="0" r="18415" b="1905"/>
              <wp:wrapNone/>
              <wp:docPr id="2" name="文本框 1"/>
              <wp:cNvGraphicFramePr/>
              <a:graphic xmlns:a="http://schemas.openxmlformats.org/drawingml/2006/main">
                <a:graphicData uri="http://schemas.microsoft.com/office/word/2010/wordprocessingShape">
                  <wps:wsp>
                    <wps:cNvSpPr txBox="1"/>
                    <wps:spPr>
                      <a:xfrm>
                        <a:off x="5029200" y="461010"/>
                        <a:ext cx="1810385" cy="87439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5.5pt;margin-top:-0.7pt;height:68.85pt;width:142.55pt;z-index:251658240;mso-width-relative:page;mso-height-relative:page;" fillcolor="#FFFFFF" filled="t" stroked="f" coordsize="21600,21600" o:gfxdata="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SKE2AAAAAoBAAAPAAAAAAAAAAEAIAAAACIAAABkcnMvZG93&#10;bnJldi54bWxQSwECFAAUAAAACACHTuJAp+IEvscBAABUAwAADgAAAAAAAAABACAAAAAn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C3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141"/>
      <w:outlineLvl w:val="1"/>
    </w:pPr>
    <w:rPr>
      <w:rFonts w:ascii="Microsoft JhengHei" w:hAnsi="Microsoft JhengHei" w:eastAsia="Microsoft JhengHei" w:cs="Microsoft JhengHei"/>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2019-04-10T08:24:00Z</dcterms:created>
  <dc:creator>94099</dc:creator>
  <cp:lastModifiedBy>Cute  princess</cp:lastModifiedBy>
  <dcterms:modified xsi:type="dcterms:W3CDTF">2019-04-10T08:28:35Z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2019-04-10T00:00:00Z</vt:filetime>
  </property>
  <property fmtid="{D5CDD505-2E9C-101B-9397-08002B2CF9AE}" pid="5" name="KSOProductBuildVer">
    <vt:lpwstr>2052-11.1.0.8527</vt:lpwstr>
  </property>
</Properties>
</file>