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活化凝血时间(ACT)检测试剂盒(凝固法)说明书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bookmarkStart w:id="1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t>RC22081</w:t>
      </w:r>
    </w:p>
    <w:bookmarkEnd w:id="1"/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产品简介：</w:t>
      </w:r>
    </w:p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静脉血离体后至完全凝固所需的时间即为凝血时间，它是反映内源性凝血系统各凝血因子活性的筛选实验。活化凝血时间(ACT)是指试管中加入白陶土-脑磷脂混悬液以充分激活因子Ⅻ，并为凝血反应提供丰富的催化表面，以提高本实验的敏感性，</w:t>
      </w:r>
      <w:bookmarkStart w:id="0" w:name="OLE_LINK1"/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是反映内源性凝血系统敏感的筛选实验之一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该试剂盒主要用于检测人、动物血液的活化凝血时间的测定，反映反映内源性凝血系统。该试剂盒仅用于科研领域，不宜用于临床诊断或其他用途。</w:t>
      </w: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产品组成：</w:t>
      </w:r>
    </w:p>
    <w:tbl>
      <w:tblPr>
        <w:tblStyle w:val="8"/>
        <w:tblpPr w:leftFromText="180" w:rightFromText="180" w:vertAnchor="text" w:horzAnchor="page" w:tblpX="3289" w:tblpY="28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1090"/>
        <w:gridCol w:w="11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752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top"/>
          </w:tcPr>
          <w:p>
            <w:pPr>
              <w:spacing w:line="400" w:lineRule="exact"/>
              <w:ind w:firstLine="300" w:firstLineChars="150"/>
              <w:jc w:val="left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-13335</wp:posOffset>
                      </wp:positionV>
                      <wp:extent cx="2381250" cy="511175"/>
                      <wp:effectExtent l="1270" t="4445" r="17780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16125" y="5161915"/>
                                <a:ext cx="2381250" cy="511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-1.05pt;height:40.25pt;width:187.5pt;z-index:251659264;mso-width-relative:page;mso-height-relative:page;" filled="f" stroked="t" coordsize="21600,21600" o:gfxdata="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WvfqDYAAAACQEA&#10;AA8AAAAAAAAAAQAgAAAAIgAAAGRycy9kb3ducmV2LnhtbFBLAQIUABQAAAAIAIdO4kBO6FTl4QEA&#10;AJYDAAAOAAAAAAAAAAEAIAAAACcBAABkcnMvZTJvRG9jLnhtbFBLBQYAAAAABgAGAFkBAAB6BQAA&#10;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 xml:space="preserve">编号 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名称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TC0291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50T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Storage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ACT白陶土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脑磷脂溶液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ml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7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使用说明书</w:t>
            </w:r>
          </w:p>
        </w:tc>
        <w:tc>
          <w:tcPr>
            <w:tcW w:w="2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1份</w:t>
            </w:r>
          </w:p>
        </w:tc>
      </w:tr>
    </w:tbl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eastAsia" w:ascii="微软雅黑" w:hAnsi="微软雅黑" w:eastAsia="微软雅黑"/>
          <w:szCs w:val="21"/>
        </w:rPr>
      </w:pPr>
    </w:p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操作步骤</w:t>
      </w:r>
      <w:r>
        <w:rPr>
          <w:rFonts w:hint="eastAsia" w:ascii="微软雅黑" w:hAnsi="微软雅黑" w:eastAsia="微软雅黑"/>
          <w:szCs w:val="21"/>
        </w:rPr>
        <w:t>(仅供参考)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</w:p>
    <w:p>
      <w:pPr>
        <w:numPr>
          <w:ilvl w:val="0"/>
          <w:numId w:val="1"/>
        </w:numPr>
        <w:spacing w:line="400" w:lineRule="exact"/>
        <w:ind w:left="407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取内径为8mm的小试管3支，分别编号1、2、3，加入ACT白陶土</w:t>
      </w:r>
      <w:r>
        <w:rPr>
          <w:rFonts w:hint="eastAsia" w:ascii="微软雅黑" w:hAnsi="微软雅黑" w:eastAsia="微软雅黑"/>
          <w:szCs w:val="21"/>
          <w:lang w:val="en-US" w:eastAsia="zh-CN"/>
        </w:rPr>
        <w:t>-</w:t>
      </w:r>
      <w:r>
        <w:rPr>
          <w:rFonts w:hint="eastAsia" w:ascii="微软雅黑" w:hAnsi="微软雅黑" w:eastAsia="微软雅黑"/>
          <w:szCs w:val="21"/>
        </w:rPr>
        <w:t>脑磷脂溶液0.</w:t>
      </w:r>
      <w:r>
        <w:rPr>
          <w:rFonts w:hint="eastAsia" w:ascii="微软雅黑" w:hAnsi="微软雅黑" w:eastAsia="微软雅黑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szCs w:val="21"/>
        </w:rPr>
        <w:t>ml，轻轻混匀。</w:t>
      </w:r>
    </w:p>
    <w:p>
      <w:pPr>
        <w:numPr>
          <w:ilvl w:val="0"/>
          <w:numId w:val="1"/>
        </w:numPr>
        <w:spacing w:line="400" w:lineRule="exact"/>
        <w:ind w:left="407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抽取待检者静脉血2ml，去针头沿管壁分别注入血液0.5ml至上述含有白陶土-脑磷脂混悬液的试管中，轻轻混匀。</w:t>
      </w:r>
    </w:p>
    <w:p>
      <w:pPr>
        <w:numPr>
          <w:ilvl w:val="0"/>
          <w:numId w:val="1"/>
        </w:numPr>
        <w:spacing w:line="400" w:lineRule="exact"/>
        <w:ind w:left="407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37℃水浴3min，每隔30s将第1管倾斜1次，直至将试管倒置血液不流动为止；再依次观察第2管，第2管凝固后，再观察第3管</w:t>
      </w:r>
      <w:r>
        <w:rPr>
          <w:rFonts w:hint="eastAsia" w:ascii="微软雅黑" w:hAnsi="微软雅黑" w:eastAsia="微软雅黑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szCs w:val="21"/>
        </w:rPr>
        <w:t>以第3管凝固时间为活化凝血时间。</w:t>
      </w:r>
    </w:p>
    <w:p>
      <w:pPr>
        <w:numPr>
          <w:numId w:val="0"/>
        </w:numPr>
        <w:spacing w:line="400" w:lineRule="exact"/>
        <w:ind w:left="47" w:leftChars="0" w:right="0" w:rightChars="0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参考区间： </w:t>
      </w:r>
      <w:r>
        <w:rPr>
          <w:rFonts w:hint="eastAsia" w:ascii="微软雅黑" w:hAnsi="微软雅黑" w:eastAsia="微软雅黑"/>
          <w:szCs w:val="21"/>
        </w:rPr>
        <w:t xml:space="preserve"> (1.77±0.76)min</w:t>
      </w:r>
    </w:p>
    <w:p>
      <w:pPr>
        <w:spacing w:line="400" w:lineRule="exact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注意事项：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肝素活化后，以ACT保持在360～450s为宜，在肝素活化中和后ACT应小于130s。</w:t>
      </w:r>
    </w:p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有效期：</w:t>
      </w:r>
      <w:r>
        <w:rPr>
          <w:rFonts w:hint="eastAsia" w:ascii="微软雅黑" w:hAnsi="微软雅黑" w:eastAsia="微软雅黑"/>
          <w:szCs w:val="21"/>
        </w:rPr>
        <w:t>12个月有效。</w:t>
      </w:r>
      <w:r>
        <w:rPr>
          <w:rFonts w:hint="eastAsia" w:ascii="微软雅黑" w:hAnsi="微软雅黑" w:eastAsia="微软雅黑"/>
          <w:szCs w:val="21"/>
          <w:lang w:val="en-US" w:eastAsia="zh-CN"/>
        </w:rPr>
        <w:t>4℃运输，4℃保存。</w:t>
      </w:r>
    </w:p>
    <w:p>
      <w:pPr>
        <w:numPr>
          <w:ilvl w:val="0"/>
          <w:numId w:val="0"/>
        </w:numPr>
        <w:spacing w:beforeLines="0" w:after="75" w:afterLines="0" w:line="360" w:lineRule="auto"/>
        <w:ind w:right="225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AwJfCd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5F59"/>
    <w:multiLevelType w:val="multilevel"/>
    <w:tmpl w:val="2DAF5F59"/>
    <w:lvl w:ilvl="0" w:tentative="0">
      <w:start w:val="1"/>
      <w:numFmt w:val="decimal"/>
      <w:suff w:val="space"/>
      <w:lvlText w:val="%1、"/>
      <w:lvlJc w:val="left"/>
      <w:pPr>
        <w:ind w:left="720" w:hanging="72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AB3268"/>
    <w:multiLevelType w:val="multilevel"/>
    <w:tmpl w:val="61AB3268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9771772"/>
    <w:rsid w:val="09A13E84"/>
    <w:rsid w:val="0A160B13"/>
    <w:rsid w:val="0CD03759"/>
    <w:rsid w:val="0E05003A"/>
    <w:rsid w:val="0EF37BC9"/>
    <w:rsid w:val="10B937BA"/>
    <w:rsid w:val="1257478E"/>
    <w:rsid w:val="133270C2"/>
    <w:rsid w:val="13615945"/>
    <w:rsid w:val="13747265"/>
    <w:rsid w:val="15094E42"/>
    <w:rsid w:val="16A65B4E"/>
    <w:rsid w:val="17BE39E4"/>
    <w:rsid w:val="17C72D48"/>
    <w:rsid w:val="18F21F10"/>
    <w:rsid w:val="1A111D38"/>
    <w:rsid w:val="1C4A5DCF"/>
    <w:rsid w:val="1C6F5233"/>
    <w:rsid w:val="1D55201C"/>
    <w:rsid w:val="1DE47B23"/>
    <w:rsid w:val="1DFA2AB5"/>
    <w:rsid w:val="1ECA2316"/>
    <w:rsid w:val="1ED51427"/>
    <w:rsid w:val="206B29DA"/>
    <w:rsid w:val="23FF188A"/>
    <w:rsid w:val="249C62BB"/>
    <w:rsid w:val="25931122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CF3CC2"/>
    <w:rsid w:val="2FCB1D0D"/>
    <w:rsid w:val="3098481A"/>
    <w:rsid w:val="31BD68D0"/>
    <w:rsid w:val="324159A6"/>
    <w:rsid w:val="32697AD0"/>
    <w:rsid w:val="342A141B"/>
    <w:rsid w:val="35294AEA"/>
    <w:rsid w:val="37007ADE"/>
    <w:rsid w:val="375D2CBF"/>
    <w:rsid w:val="383D440E"/>
    <w:rsid w:val="393E678C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7B01DC"/>
    <w:rsid w:val="476E6546"/>
    <w:rsid w:val="47EA0923"/>
    <w:rsid w:val="48DF7540"/>
    <w:rsid w:val="49265300"/>
    <w:rsid w:val="4B1D1D88"/>
    <w:rsid w:val="4F6010CA"/>
    <w:rsid w:val="501C2232"/>
    <w:rsid w:val="517B11FD"/>
    <w:rsid w:val="522B07B3"/>
    <w:rsid w:val="524C4A25"/>
    <w:rsid w:val="52C40D0F"/>
    <w:rsid w:val="533D079E"/>
    <w:rsid w:val="554137E0"/>
    <w:rsid w:val="572E2FBD"/>
    <w:rsid w:val="58E43842"/>
    <w:rsid w:val="5A9F4D11"/>
    <w:rsid w:val="5AC853F2"/>
    <w:rsid w:val="5B5F4D7C"/>
    <w:rsid w:val="5C2B58D2"/>
    <w:rsid w:val="5C8244B6"/>
    <w:rsid w:val="5CC90C33"/>
    <w:rsid w:val="5D35021E"/>
    <w:rsid w:val="5D6D01EB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D6B48A6"/>
    <w:rsid w:val="6D8E5CCF"/>
    <w:rsid w:val="6EB206AF"/>
    <w:rsid w:val="6FD47DB9"/>
    <w:rsid w:val="70CE39E4"/>
    <w:rsid w:val="712035B3"/>
    <w:rsid w:val="726E2937"/>
    <w:rsid w:val="75106537"/>
    <w:rsid w:val="75A16D6B"/>
    <w:rsid w:val="78ED7825"/>
    <w:rsid w:val="79E44FEE"/>
    <w:rsid w:val="7AA37A32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2020-08-27T03:40:40Z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2052-11.1.0.9912</vt:lpwstr>
  </property>
</Properties>
</file>