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23925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2.7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V3c4ydgAAAAM&#10;AQAADwAAAGRycy9kb3ducmV2LnhtbE2PwU7DMAyG70i8Q2Qkbixp6aqtazohBFyQkBhl57QxbUXi&#10;VE3WjbcnPcHxtz/9/lzuL9awGSc/OJKQrAQwpNbpgToJ9cfz3QaYD4q0Mo5Qwg962FfXV6UqtDvT&#10;O86H0LFYQr5QEvoQxoJz3/ZolV+5ESnuvtxkVYhx6rie1DmWW8NTIXJu1UDxQq9GfOyx/T6crISH&#10;4+vT/dvcWGf0tqs/ta3FSyrl7U0idsACXsIfDIt+VIcqOjXuRNozE3O2XkdUQponObCFEJttBqxZ&#10;RlkGvCr5/yeqX1BLAwQUAAAACACHTuJA2YBfJOkBAAC0AwAADgAAAGRycy9lMm9Eb2MueG1srVNL&#10;jhMxEN0jcQfLe9JJR+lMWunMYsKwQRCJz77iT7cl/2R70slZuAYrNhxnrkHZaUYDbBCiF1bZ9fyq&#10;3nP19vZsNDmJEJWzHV3M5pQIyxxXtu/op4/3r24oiQksB+2s6OhFRHq7e/liO/pW1G5wmotAkMTG&#10;dvQdHVLybVVFNggDcea8sJiULhhIuA19xQOMyG50Vc/nTTW6wH1wTMSIp/trku4Kv5SCpfdSRpGI&#10;7ij2lsoaynrMa7XbQtsH8INiUxvwD10YUBaLPlHtIQF5COoPKqNYcNHJNGPOVE5KxUTRgGoW89/U&#10;fBjAi6IFzYn+yab4/2jZu9MhEMU7uqTEgsEnevzy9fHbd1Jnb0YfW4Tc2UOYdtEfQhZ6lsEQqZX/&#10;jM9epKMYcu7opl5u6hUlFzxvmsWimUwW50QY5lebzXLdIIBlxHp9U/LVlTEz+xDTG+EMyUFHtbLZ&#10;A2jh9DYm7AKhPyH5WFsyYtVVrskAR0hqSBgaj6Ki7cvd6LTi90rrfCOG/ninAzlBHoryZa3I+wss&#10;F9lDHK64krqOyyCAv7acpItHuyzONc0tGMEp0QJ/gxwhIbQJlP4bJJbWNl8QZWQnndn8q905Ojp+&#10;wad68EH1A/qyKD3nDI5G6X4a4zx7z/cYP//Zd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3c4&#10;ydgAAAAMAQAADwAAAAAAAAABACAAAAAiAAAAZHJzL2Rvd25yZXYueG1sUEsBAhQAFAAAAAgAh07i&#10;QNmAXyT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b/>
          <w:sz w:val="20"/>
        </w:rPr>
      </w:pPr>
    </w:p>
    <w:p>
      <w:pPr>
        <w:pStyle w:val="4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580" w:bottom="280" w:left="1680" w:header="720" w:footer="720" w:gutter="0"/>
        </w:sectPr>
      </w:pPr>
    </w:p>
    <w:p>
      <w:pPr>
        <w:pStyle w:val="4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脱氧胆酸钠溶液(10%,pH7.0)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580" w:bottom="280" w:left="1680" w:header="720" w:footer="720" w:gutter="0"/>
          <w:cols w:equalWidth="0" w:num="2">
            <w:col w:w="1646" w:space="907"/>
            <w:col w:w="7087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93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脱氧胆酸钠(Sodium deoxycholate)又称去氧胆酸钠，分子量为 414.55，CAS 号为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302-95-4，是常用生物学试剂。脱氧胆酸钠属于离子型去污剂，可用于裂解细胞和溶解难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405" w:right="83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溶于水的蛋白质。亦可用于胆汁溶菌实验其原理是胆汁或胆盐具有表面活性，可快速激活自溶酶，加速了肺炎链球菌等细菌的自身溶解，如果用于胆汁溶菌实验更推荐采用</w:t>
      </w:r>
      <w:r>
        <w:rPr>
          <w:rFonts w:hint="eastAsia" w:ascii="宋体" w:hAnsi="宋体" w:eastAsia="宋体" w:cs="宋体"/>
          <w:w w:val="105"/>
        </w:rPr>
        <w:t>脱氧胆酸钠溶液(10%,pH7.0)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spacing w:before="8"/>
        <w:rPr>
          <w:rFonts w:hint="eastAsia" w:ascii="宋体" w:hAnsi="宋体" w:eastAsia="宋体" w:cs="宋体"/>
          <w:sz w:val="30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spacing w:before="12"/>
        <w:rPr>
          <w:rFonts w:hint="eastAsia" w:ascii="宋体" w:hAnsi="宋体" w:eastAsia="宋体" w:cs="宋体"/>
          <w:b/>
          <w:sz w:val="23"/>
        </w:rPr>
      </w:pPr>
      <w:bookmarkStart w:id="0" w:name="_GoBack"/>
      <w:bookmarkEnd w:id="0"/>
    </w:p>
    <w:p>
      <w:pPr>
        <w:tabs>
          <w:tab w:val="left" w:pos="5450"/>
          <w:tab w:val="left" w:pos="6577"/>
        </w:tabs>
        <w:spacing w:before="0"/>
        <w:ind w:left="1997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脱氧胆酸钠溶液(10%,pH7.0)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</w:p>
    <w:p>
      <w:pPr>
        <w:pStyle w:val="4"/>
        <w:spacing w:before="15"/>
        <w:rPr>
          <w:rFonts w:hint="eastAsia" w:ascii="宋体" w:hAnsi="宋体" w:eastAsia="宋体" w:cs="宋体"/>
          <w:sz w:val="3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1、按实验具体要求操作。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2、如需做胆汁溶菌实验，参考一下步骤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765" w:right="837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①琼脂平板法：取脱脱氧胆酸钠溶液(10%,pH7.0)一滴，滴加于被测菌落，置于  35℃不翻面孵育 15min，待干后观察结果。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350" w:lineRule="exact"/>
        <w:ind w:left="765" w:right="10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②试管法：取被检细菌于 Todd-Hewitt 肉汤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经 35℃孵育 18～24h。取 2 支，每支 1.8ml， 分别加入脱氧胆酸钠溶液(10%,pH7.0)和生理盐水(作对照)0.2ml，摇匀后置于 35℃水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浴或孵育箱内 5～15min，观察结果。</w:t>
      </w:r>
    </w:p>
    <w:p>
      <w:pPr>
        <w:pStyle w:val="4"/>
        <w:rPr>
          <w:rFonts w:hint="eastAsia" w:ascii="宋体" w:hAnsi="宋体" w:eastAsia="宋体" w:cs="宋体"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0"/>
        </w:rPr>
        <w:sectPr>
          <w:type w:val="continuous"/>
          <w:pgSz w:w="11900" w:h="16840"/>
          <w:pgMar w:top="660" w:right="580" w:bottom="280" w:left="1680" w:header="720" w:footer="720" w:gutter="0"/>
        </w:sectPr>
      </w:pPr>
    </w:p>
    <w:p>
      <w:pPr>
        <w:pStyle w:val="2"/>
        <w:spacing w:before="13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实验结果：</w:t>
      </w:r>
    </w:p>
    <w:p>
      <w:pPr>
        <w:pStyle w:val="4"/>
        <w:spacing w:before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</w:p>
    <w:tbl>
      <w:tblPr>
        <w:tblStyle w:val="8"/>
        <w:tblW w:w="6750" w:type="dxa"/>
        <w:tblInd w:w="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80"/>
        <w:gridCol w:w="2385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2" w:hRule="atLeast"/>
        </w:trPr>
        <w:tc>
          <w:tcPr>
            <w:tcW w:w="1380" w:type="dxa"/>
          </w:tcPr>
          <w:p>
            <w:pPr>
              <w:pStyle w:val="4"/>
              <w:spacing w:before="9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方法</w:t>
            </w:r>
          </w:p>
        </w:tc>
        <w:tc>
          <w:tcPr>
            <w:tcW w:w="2385" w:type="dxa"/>
          </w:tcPr>
          <w:p>
            <w:pPr>
              <w:pStyle w:val="4"/>
              <w:spacing w:before="9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阴性</w:t>
            </w:r>
          </w:p>
        </w:tc>
        <w:tc>
          <w:tcPr>
            <w:tcW w:w="2985" w:type="dxa"/>
          </w:tcPr>
          <w:p>
            <w:pPr>
              <w:pStyle w:val="4"/>
              <w:spacing w:before="9"/>
              <w:ind w:right="-141" w:rightChars="-64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2" w:hRule="atLeast"/>
        </w:trPr>
        <w:tc>
          <w:tcPr>
            <w:tcW w:w="1380" w:type="dxa"/>
          </w:tcPr>
          <w:p>
            <w:pPr>
              <w:pStyle w:val="4"/>
              <w:spacing w:before="9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琼脂平板法</w:t>
            </w:r>
          </w:p>
        </w:tc>
        <w:tc>
          <w:tcPr>
            <w:tcW w:w="2385" w:type="dxa"/>
          </w:tcPr>
          <w:p>
            <w:pPr>
              <w:pStyle w:val="4"/>
              <w:spacing w:before="9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菌落仍存在</w:t>
            </w:r>
          </w:p>
        </w:tc>
        <w:tc>
          <w:tcPr>
            <w:tcW w:w="2985" w:type="dxa"/>
          </w:tcPr>
          <w:p>
            <w:pPr>
              <w:pStyle w:val="4"/>
              <w:spacing w:before="9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菌落消失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9" w:hRule="atLeast"/>
        </w:trPr>
        <w:tc>
          <w:tcPr>
            <w:tcW w:w="1380" w:type="dxa"/>
          </w:tcPr>
          <w:p>
            <w:pPr>
              <w:pStyle w:val="4"/>
              <w:spacing w:before="9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试管法</w:t>
            </w:r>
          </w:p>
        </w:tc>
        <w:tc>
          <w:tcPr>
            <w:tcW w:w="2385" w:type="dxa"/>
          </w:tcPr>
          <w:p>
            <w:pPr>
              <w:pStyle w:val="4"/>
              <w:spacing w:before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试验管和对照管均澄清</w:t>
            </w:r>
          </w:p>
        </w:tc>
        <w:tc>
          <w:tcPr>
            <w:tcW w:w="2985" w:type="dxa"/>
          </w:tcPr>
          <w:p>
            <w:pPr>
              <w:pStyle w:val="4"/>
              <w:spacing w:before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试验管澄清，对照管均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浑浊</w:t>
            </w:r>
          </w:p>
        </w:tc>
      </w:tr>
    </w:tbl>
    <w:p>
      <w:pPr>
        <w:pStyle w:val="4"/>
        <w:spacing w:before="9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spacing w:before="9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</w:pPr>
      <w: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</w:pPr>
      <w:r>
        <w:rPr>
          <w:rFonts w:hint="eastAsia" w:ascii="微软雅黑" w:eastAsia="微软雅黑"/>
          <w:w w:val="105"/>
        </w:rPr>
        <w:t>1</w:t>
      </w:r>
      <w:r>
        <w:rPr>
          <w:w w:val="130"/>
        </w:rPr>
        <w:t>、</w:t>
      </w:r>
      <w:r>
        <w:rPr>
          <w:rFonts w:hint="eastAsia" w:ascii="宋体" w:eastAsia="宋体"/>
          <w:w w:val="105"/>
        </w:rPr>
        <w:t>为</w:t>
      </w:r>
      <w:r>
        <w:rPr>
          <w:w w:val="105"/>
        </w:rPr>
        <w:t>了您的安全和健康，</w:t>
      </w:r>
      <w:r>
        <w:rPr>
          <w:rFonts w:hint="eastAsia" w:ascii="宋体" w:eastAsia="宋体"/>
          <w:w w:val="105"/>
        </w:rPr>
        <w:t>请</w:t>
      </w:r>
      <w:r>
        <w:rPr>
          <w:w w:val="105"/>
        </w:rPr>
        <w:t>穿</w:t>
      </w:r>
      <w:r>
        <w:rPr>
          <w:rFonts w:hint="eastAsia" w:ascii="宋体" w:eastAsia="宋体"/>
          <w:w w:val="105"/>
        </w:rPr>
        <w:t>实验</w:t>
      </w:r>
      <w:r>
        <w:rPr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sz w:val="21"/>
        </w:rPr>
      </w:pPr>
      <w:r>
        <w:rPr>
          <w:rFonts w:hint="eastAsia" w:ascii="Microsoft JhengHei" w:eastAsia="Microsoft JhengHei"/>
          <w:b/>
          <w:spacing w:val="3"/>
          <w:w w:val="105"/>
          <w:sz w:val="24"/>
        </w:rPr>
        <w:t xml:space="preserve">有效期： </w:t>
      </w:r>
      <w:r>
        <w:rPr>
          <w:rFonts w:hint="eastAsia" w:ascii="微软雅黑" w:eastAsia="微软雅黑"/>
          <w:w w:val="105"/>
          <w:sz w:val="21"/>
        </w:rPr>
        <w:t>6</w:t>
      </w:r>
      <w:r>
        <w:rPr>
          <w:rFonts w:hint="eastAsia" w:ascii="微软雅黑" w:eastAsia="微软雅黑"/>
          <w:spacing w:val="58"/>
          <w:w w:val="105"/>
          <w:sz w:val="21"/>
        </w:rPr>
        <w:t xml:space="preserve"> </w:t>
      </w:r>
      <w:r>
        <w:rPr>
          <w:w w:val="105"/>
          <w:sz w:val="21"/>
        </w:rPr>
        <w:t>个月有效。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sectPr>
      <w:type w:val="continuous"/>
      <w:pgSz w:w="11900" w:h="16840"/>
      <w:pgMar w:top="660" w:right="5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462626" o:spid="_x0000_s2050" o:spt="136" type="#_x0000_t136" style="position:absolute;left:0pt;height:76.1pt;width:605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3907155</wp:posOffset>
              </wp:positionH>
              <wp:positionV relativeFrom="paragraph">
                <wp:posOffset>-1905</wp:posOffset>
              </wp:positionV>
              <wp:extent cx="2066925" cy="866775"/>
              <wp:effectExtent l="0" t="0" r="9525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73955" y="477520"/>
                        <a:ext cx="206692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7.65pt;margin-top:-0.15pt;height:68.25pt;width:162.75pt;z-index:251658240;mso-width-relative:page;mso-height-relative:page;" fillcolor="#FFFFFF" filled="t" stroked="f" coordsize="21600,21600" o:gfxdata="UEsDBAoAAAAAAIdO4kAAAAAAAAAAAAAAAAAEAAAAZHJzL1BLAwQUAAAACACHTuJAbxiZGtcAAAAJ&#10;AQAADwAAAGRycy9kb3ducmV2LnhtbE2PzU7DMBCE70i8g7VIXFDrpD8pDXEqgQTi2tIH2MTbJCJe&#10;R7HbtG/PcoLTajSfZmeK3dX16kJj6DwbSOcJKOLa244bA8ev99kzqBCRLfaeycCNAuzK+7sCc+sn&#10;3tPlEBslIRxyNNDGOORah7olh2HuB2LxTn50GEWOjbYjThLuer1Ikkw77Fg+tDjQW0v19+HsDJw+&#10;p6f1dqo+4nGzX2Wv2G0qfzPm8SFNXkBFusY/GH7rS3UopVPlz2yD6g1k6XopqIGZHPG3q0SmVAIu&#10;swXostD/F5Q/UEsDBBQAAAAIAIdO4kAEpDBsxQEAAFQDAAAOAAAAZHJzL2Uyb0RvYy54bWytU8uO&#10;0zAU3SPxD5b3NGmg6TSqOxKMygYB0sAHuI6TWPJL154m5QPgD1ixYc939Tu4djMzPHaILJxr3+Pj&#10;e861t9eT0eQoIShnGV0uSkqkFa5Vtmf044f9sytKQuS25dpZyehJBnq9e/pkO/pGVm5wupVAkMSG&#10;ZvSMDjH6piiCGKThYeG8tJjsHBgecQp90QIfkd3ooirLuhgdtB6ckCHg6s0lSXeZv+ukiO+6LshI&#10;NKNYW8wj5PGQxmK35U0P3A9KzGXwf6jCcGXx0AeqGx45uQP1F5VRAlxwXVwIZwrXdUrIrAHVLMs/&#10;1NwO3MusBc0J/sGm8P9oxdvjeyCqZbSixHKDLTp//XL+9uP8/TNZJntGHxpE3XrExemlm7DN9+sB&#10;F5PqqQOT/qiHYP7FZv18s1pRcsJ4vV5Vs89yikRgvirrelNhXiDgqq4RkhiLRyIPIb6WzpAUMArY&#10;x2wvP74J8QK9h6Rzg9Oq3Sut8wT6wysN5Mix5/v8zey/wbQlI6ObFdaRdlmX9l+otcViku6LvhTF&#10;6TDNZhxce0Iv8NJjZYODT5RwKzBgNFJy50H1A2aySZkFW5fFzdcs3Y1f5/msx8ew+w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vGJka1wAAAAkBAAAPAAAAAAAAAAEAIAAAACIAAABkcnMvZG93bnJl&#10;di54bWxQSwECFAAUAAAACACHTuJABKQwbMUBAABU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3640D"/>
    <w:rsid w:val="47A42240"/>
    <w:rsid w:val="4C8C4A7F"/>
    <w:rsid w:val="55AB5984"/>
    <w:rsid w:val="5DB230B8"/>
    <w:rsid w:val="614A2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2019-03-21T08:47:00Z</dcterms:created>
  <dc:creator>94099</dc:creator>
  <cp:lastModifiedBy>Cute  princess</cp:lastModifiedBy>
  <dcterms:modified xsi:type="dcterms:W3CDTF">2019-03-21T09:14:06Z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2019-03-21T00:00:00Z</vt:filetime>
  </property>
  <property fmtid="{D5CDD505-2E9C-101B-9397-08002B2CF9AE}" pid="5" name="KSOProductBuildVer">
    <vt:lpwstr>2052-11.1.0.8527</vt:lpwstr>
  </property>
</Properties>
</file>