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  <w:bookmarkStart w:id="0" w:name="_GoBack"/>
      <w:bookmarkEnd w:id="0"/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84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细胞凋亡-Hoechst 染色试剂盒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840" w:bottom="280" w:left="1680" w:header="720" w:footer="720" w:gutter="0"/>
          <w:cols w:equalWidth="0" w:num="2">
            <w:col w:w="1646" w:space="457"/>
            <w:col w:w="727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540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2"/>
          <w:w w:val="105"/>
        </w:rPr>
        <w:t xml:space="preserve">细 </w:t>
      </w:r>
      <w:r>
        <w:rPr>
          <w:rFonts w:hint="eastAsia" w:ascii="宋体" w:hAnsi="宋体" w:eastAsia="宋体" w:cs="宋体"/>
          <w:spacing w:val="-12"/>
          <w:w w:val="105"/>
        </w:rPr>
        <w:t xml:space="preserve">胞 凋 亡 </w:t>
      </w:r>
      <w:r>
        <w:rPr>
          <w:rFonts w:hint="eastAsia" w:ascii="宋体" w:hAnsi="宋体" w:eastAsia="宋体" w:cs="宋体"/>
          <w:w w:val="105"/>
        </w:rPr>
        <w:t xml:space="preserve">-Hoechst </w:t>
      </w:r>
      <w:r>
        <w:rPr>
          <w:rFonts w:hint="eastAsia" w:ascii="宋体" w:hAnsi="宋体" w:eastAsia="宋体" w:cs="宋体"/>
          <w:spacing w:val="-11"/>
          <w:w w:val="105"/>
        </w:rPr>
        <w:t xml:space="preserve">染 色 </w:t>
      </w:r>
      <w:r>
        <w:rPr>
          <w:rFonts w:hint="eastAsia" w:ascii="宋体" w:hAnsi="宋体" w:eastAsia="宋体" w:cs="宋体"/>
          <w:spacing w:val="-33"/>
          <w:w w:val="105"/>
        </w:rPr>
        <w:t xml:space="preserve">试 剂 </w:t>
      </w:r>
      <w:r>
        <w:rPr>
          <w:rFonts w:hint="eastAsia" w:ascii="宋体" w:hAnsi="宋体" w:eastAsia="宋体" w:cs="宋体"/>
          <w:spacing w:val="-11"/>
          <w:w w:val="105"/>
        </w:rPr>
        <w:t xml:space="preserve">盒 </w:t>
      </w:r>
      <w:r>
        <w:rPr>
          <w:rFonts w:hint="eastAsia" w:ascii="宋体" w:hAnsi="宋体" w:eastAsia="宋体" w:cs="宋体"/>
          <w:w w:val="105"/>
        </w:rPr>
        <w:t>(Hoechst Staining Kit</w:t>
      </w:r>
      <w:r>
        <w:rPr>
          <w:rFonts w:hint="eastAsia" w:ascii="宋体" w:hAnsi="宋体" w:eastAsia="宋体" w:cs="宋体"/>
          <w:spacing w:val="-9"/>
          <w:w w:val="105"/>
        </w:rPr>
        <w:t xml:space="preserve">) </w:t>
      </w:r>
      <w:r>
        <w:rPr>
          <w:rFonts w:hint="eastAsia" w:ascii="宋体" w:hAnsi="宋体" w:eastAsia="宋体" w:cs="宋体"/>
          <w:spacing w:val="-12"/>
          <w:w w:val="105"/>
        </w:rPr>
        <w:t xml:space="preserve">是 一 </w:t>
      </w:r>
      <w:r>
        <w:rPr>
          <w:rFonts w:hint="eastAsia" w:ascii="宋体" w:hAnsi="宋体" w:eastAsia="宋体" w:cs="宋体"/>
          <w:spacing w:val="-32"/>
          <w:w w:val="105"/>
        </w:rPr>
        <w:t xml:space="preserve">种 </w:t>
      </w:r>
      <w:r>
        <w:rPr>
          <w:rFonts w:hint="eastAsia" w:ascii="宋体" w:hAnsi="宋体" w:eastAsia="宋体" w:cs="宋体"/>
          <w:spacing w:val="-12"/>
          <w:w w:val="105"/>
        </w:rPr>
        <w:t xml:space="preserve">采 用 </w:t>
      </w:r>
      <w:r>
        <w:rPr>
          <w:rFonts w:hint="eastAsia" w:ascii="宋体" w:hAnsi="宋体" w:eastAsia="宋体" w:cs="宋体"/>
          <w:spacing w:val="-32"/>
          <w:w w:val="105"/>
        </w:rPr>
        <w:t xml:space="preserve">经 </w:t>
      </w:r>
      <w:r>
        <w:rPr>
          <w:rFonts w:hint="eastAsia" w:ascii="宋体" w:hAnsi="宋体" w:eastAsia="宋体" w:cs="宋体"/>
          <w:spacing w:val="-8"/>
          <w:w w:val="105"/>
        </w:rPr>
        <w:t>典 的</w:t>
      </w:r>
      <w:r>
        <w:rPr>
          <w:rFonts w:hint="eastAsia" w:ascii="宋体" w:hAnsi="宋体" w:eastAsia="宋体" w:cs="宋体"/>
          <w:spacing w:val="-8"/>
        </w:rPr>
        <w:t>Hoechst33258</w:t>
      </w:r>
      <w:r>
        <w:rPr>
          <w:rFonts w:hint="eastAsia" w:ascii="宋体" w:hAnsi="宋体" w:eastAsia="宋体" w:cs="宋体"/>
        </w:rPr>
        <w:t xml:space="preserve">   进行细胞凋亡检测的快速简便的试剂盒。当细胞发生凋亡时，染色质会固缩，Hoechst33258 染色后在荧光显微镜下观察，正常细胞的细胞核呈正常的蓝色，而凋</w:t>
      </w:r>
      <w:r>
        <w:rPr>
          <w:rFonts w:hint="eastAsia" w:ascii="宋体" w:hAnsi="宋体" w:eastAsia="宋体" w:cs="宋体"/>
          <w:w w:val="105"/>
        </w:rPr>
        <w:t>亡细胞的细胞核会呈致密浓染，或呈碎块状致密浓染，颜色有些发白。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exact"/>
        <w:ind w:left="403" w:right="554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Hoechst Staining Kit</w:t>
      </w:r>
      <w:r>
        <w:rPr>
          <w:rFonts w:hint="eastAsia" w:ascii="宋体" w:hAnsi="宋体" w:eastAsia="宋体" w:cs="宋体"/>
          <w:spacing w:val="56"/>
        </w:rPr>
        <w:t xml:space="preserve"> </w:t>
      </w:r>
      <w:r>
        <w:rPr>
          <w:rFonts w:hint="eastAsia" w:ascii="宋体" w:hAnsi="宋体" w:eastAsia="宋体" w:cs="宋体"/>
        </w:rPr>
        <w:t>经常用于培养的贴壁或悬浮细胞以及组织切片的细胞凋亡检测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该试剂盒检测细胞含量范围一般</w:t>
      </w:r>
      <w:r>
        <w:rPr>
          <w:rFonts w:hint="eastAsia" w:ascii="宋体" w:hAnsi="宋体" w:eastAsia="宋体" w:cs="宋体"/>
          <w:spacing w:val="-21"/>
        </w:rPr>
        <w:t xml:space="preserve">为 </w:t>
      </w:r>
      <w:r>
        <w:rPr>
          <w:rFonts w:hint="eastAsia" w:ascii="宋体" w:hAnsi="宋体" w:eastAsia="宋体" w:cs="宋体"/>
        </w:rPr>
        <w:t xml:space="preserve">0.1～1×10 </w:t>
      </w:r>
      <w:r>
        <w:rPr>
          <w:rFonts w:hint="eastAsia" w:ascii="宋体" w:hAnsi="宋体" w:eastAsia="宋体" w:cs="宋体"/>
          <w:position w:val="6"/>
          <w:sz w:val="14"/>
        </w:rPr>
        <w:t>6</w:t>
      </w:r>
      <w:r>
        <w:rPr>
          <w:rFonts w:hint="eastAsia" w:ascii="宋体" w:hAnsi="宋体" w:eastAsia="宋体" w:cs="宋体"/>
        </w:rPr>
        <w:t>之间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12"/>
        <w:ind w:left="0"/>
        <w:rPr>
          <w:sz w:val="15"/>
        </w:rPr>
      </w:pPr>
    </w:p>
    <w:tbl>
      <w:tblPr>
        <w:tblStyle w:val="7"/>
        <w:tblW w:w="7004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9"/>
        <w:gridCol w:w="1282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359" w:type="dxa"/>
          </w:tcPr>
          <w:p>
            <w:pPr>
              <w:pStyle w:val="12"/>
              <w:spacing w:line="328" w:lineRule="exact"/>
              <w:ind w:left="50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</w:t>
            </w:r>
            <w:r>
              <w:rPr>
                <w:rFonts w:hint="eastAsia" w:ascii="Malgun Gothic" w:eastAsia="Malgun Gothic"/>
                <w:b/>
                <w:sz w:val="24"/>
              </w:rPr>
              <w:t>品</w:t>
            </w:r>
            <w:r>
              <w:rPr>
                <w:rFonts w:hint="eastAsia" w:ascii="Microsoft JhengHei" w:eastAsia="Microsoft JhengHei"/>
                <w:b/>
                <w:sz w:val="24"/>
              </w:rPr>
              <w:t>组</w:t>
            </w:r>
            <w:r>
              <w:rPr>
                <w:rFonts w:hint="eastAsia" w:ascii="Malgun Gothic" w:eastAsia="Malgun Gothic"/>
                <w:b/>
                <w:sz w:val="24"/>
              </w:rPr>
              <w:t>成：</w:t>
            </w:r>
          </w:p>
        </w:tc>
        <w:tc>
          <w:tcPr>
            <w:tcW w:w="12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35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12"/>
              <w:spacing w:before="12"/>
              <w:rPr>
                <w:rFonts w:ascii="MS UI Gothic"/>
                <w:sz w:val="17"/>
              </w:rPr>
            </w:pPr>
          </w:p>
          <w:p>
            <w:pPr>
              <w:pStyle w:val="12"/>
              <w:ind w:right="220"/>
              <w:jc w:val="right"/>
              <w:rPr>
                <w:sz w:val="19"/>
              </w:rPr>
            </w:pPr>
            <w:r>
              <w:rPr>
                <w:sz w:val="19"/>
              </w:rPr>
              <w:t>100T</w:t>
            </w:r>
          </w:p>
        </w:tc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59" w:type="dxa"/>
          </w:tcPr>
          <w:p>
            <w:pPr>
              <w:pStyle w:val="12"/>
              <w:spacing w:before="31" w:line="369" w:lineRule="exact"/>
              <w:ind w:right="599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</w:t>
            </w:r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Hoechst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固定液</w:t>
            </w:r>
          </w:p>
        </w:tc>
        <w:tc>
          <w:tcPr>
            <w:tcW w:w="1282" w:type="dxa"/>
          </w:tcPr>
          <w:p>
            <w:pPr>
              <w:pStyle w:val="12"/>
              <w:spacing w:before="27"/>
              <w:ind w:right="226"/>
              <w:jc w:val="right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1363" w:type="dxa"/>
          </w:tcPr>
          <w:p>
            <w:pPr>
              <w:pStyle w:val="12"/>
              <w:spacing w:before="31" w:line="369" w:lineRule="exact"/>
              <w:ind w:left="326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359" w:type="dxa"/>
          </w:tcPr>
          <w:p>
            <w:pPr>
              <w:pStyle w:val="12"/>
              <w:spacing w:before="2"/>
              <w:ind w:right="615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</w:t>
            </w:r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Hoechst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282" w:type="dxa"/>
          </w:tcPr>
          <w:p>
            <w:pPr>
              <w:pStyle w:val="12"/>
              <w:spacing w:before="24"/>
              <w:ind w:right="226"/>
              <w:jc w:val="right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1363" w:type="dxa"/>
          </w:tcPr>
          <w:p>
            <w:pPr>
              <w:pStyle w:val="12"/>
              <w:spacing w:before="31" w:line="363" w:lineRule="exact"/>
              <w:ind w:left="221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-20℃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359" w:type="dxa"/>
          </w:tcPr>
          <w:p>
            <w:pPr>
              <w:pStyle w:val="12"/>
              <w:spacing w:line="309" w:lineRule="exact"/>
              <w:ind w:left="135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</w:t>
            </w:r>
            <w:r>
              <w:rPr>
                <w:rFonts w:hint="eastAsia" w:ascii="宋体" w:eastAsia="宋体"/>
                <w:sz w:val="21"/>
              </w:rPr>
              <w:t>荧</w:t>
            </w:r>
            <w:r>
              <w:rPr>
                <w:rFonts w:hint="eastAsia" w:ascii="MS UI Gothic" w:eastAsia="MS UI Gothic"/>
                <w:sz w:val="21"/>
              </w:rPr>
              <w:t>光封片</w:t>
            </w:r>
            <w:r>
              <w:rPr>
                <w:rFonts w:hint="eastAsia" w:ascii="宋体" w:eastAsia="宋体"/>
                <w:sz w:val="21"/>
              </w:rPr>
              <w:t>剂</w:t>
            </w:r>
          </w:p>
        </w:tc>
        <w:tc>
          <w:tcPr>
            <w:tcW w:w="1282" w:type="dxa"/>
          </w:tcPr>
          <w:p>
            <w:pPr>
              <w:pStyle w:val="12"/>
              <w:spacing w:before="18" w:line="291" w:lineRule="exact"/>
              <w:ind w:right="278"/>
              <w:jc w:val="right"/>
              <w:rPr>
                <w:sz w:val="19"/>
              </w:rPr>
            </w:pPr>
            <w:r>
              <w:rPr>
                <w:sz w:val="19"/>
              </w:rPr>
              <w:t>5ml</w:t>
            </w:r>
          </w:p>
        </w:tc>
        <w:tc>
          <w:tcPr>
            <w:tcW w:w="1363" w:type="dxa"/>
          </w:tcPr>
          <w:p>
            <w:pPr>
              <w:pStyle w:val="12"/>
              <w:spacing w:line="309" w:lineRule="exact"/>
              <w:ind w:left="326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</w:tbl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8"/>
        <w:ind w:left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</w:rPr>
        <w:t>可观察蓝光的荧光显微镜或激光共聚焦显微镜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或生理盐水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载玻片、盖玻片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预冷固定液：预冷的 70%乙醇或 4%多聚甲醛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(一)贴壁细胞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right="3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1、取洁净</w:t>
      </w:r>
      <w:r>
        <w:rPr>
          <w:rFonts w:hint="eastAsia" w:ascii="宋体" w:hAnsi="宋体" w:eastAsia="宋体" w:cs="宋体"/>
          <w:spacing w:val="4"/>
        </w:rPr>
        <w:t xml:space="preserve">盖玻片在 </w:t>
      </w:r>
      <w:r>
        <w:rPr>
          <w:rFonts w:hint="eastAsia" w:ascii="宋体" w:hAnsi="宋体" w:eastAsia="宋体" w:cs="宋体"/>
        </w:rPr>
        <w:t>70%</w:t>
      </w:r>
      <w:r>
        <w:rPr>
          <w:rFonts w:hint="eastAsia" w:ascii="宋体" w:hAnsi="宋体" w:eastAsia="宋体" w:cs="宋体"/>
          <w:spacing w:val="3"/>
        </w:rPr>
        <w:t xml:space="preserve">乙醇中浸泡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  <w:spacing w:val="25"/>
        </w:rPr>
        <w:t xml:space="preserve"> </w:t>
      </w:r>
      <w:r>
        <w:rPr>
          <w:rFonts w:hint="eastAsia" w:ascii="宋体" w:hAnsi="宋体" w:eastAsia="宋体" w:cs="宋体"/>
        </w:rPr>
        <w:t>或更长时间，无菌超净</w:t>
      </w:r>
      <w:r>
        <w:rPr>
          <w:rFonts w:hint="eastAsia" w:ascii="宋体" w:hAnsi="宋体" w:eastAsia="宋体" w:cs="宋体"/>
          <w:spacing w:val="4"/>
        </w:rPr>
        <w:t xml:space="preserve">台内吹干或用无菌的 </w:t>
      </w:r>
      <w:r>
        <w:rPr>
          <w:rFonts w:hint="eastAsia" w:ascii="宋体" w:hAnsi="宋体" w:eastAsia="宋体" w:cs="宋体"/>
        </w:rPr>
        <w:t>PBS 或生理盐水洗</w:t>
      </w:r>
      <w:r>
        <w:rPr>
          <w:rFonts w:hint="eastAsia" w:ascii="宋体" w:hAnsi="宋体" w:eastAsia="宋体" w:cs="宋体"/>
          <w:spacing w:val="-10"/>
        </w:rPr>
        <w:t xml:space="preserve">涤 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24"/>
        </w:rPr>
        <w:t xml:space="preserve"> </w:t>
      </w:r>
      <w:r>
        <w:rPr>
          <w:rFonts w:hint="eastAsia" w:ascii="宋体" w:hAnsi="宋体" w:eastAsia="宋体" w:cs="宋体"/>
        </w:rPr>
        <w:t>次，再用细胞培养液洗</w:t>
      </w:r>
      <w:r>
        <w:rPr>
          <w:rFonts w:hint="eastAsia" w:ascii="宋体" w:hAnsi="宋体" w:eastAsia="宋体" w:cs="宋体"/>
          <w:spacing w:val="-10"/>
        </w:rPr>
        <w:t xml:space="preserve">涤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spacing w:val="24"/>
        </w:rPr>
        <w:t xml:space="preserve"> </w:t>
      </w:r>
      <w:r>
        <w:rPr>
          <w:rFonts w:hint="eastAsia" w:ascii="宋体" w:hAnsi="宋体" w:eastAsia="宋体" w:cs="宋体"/>
          <w:spacing w:val="2"/>
        </w:rPr>
        <w:t xml:space="preserve">次。将盖玻片置于 </w:t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spacing w:val="48"/>
        </w:rPr>
        <w:t xml:space="preserve"> </w:t>
      </w:r>
      <w:r>
        <w:rPr>
          <w:rFonts w:hint="eastAsia" w:ascii="宋体" w:hAnsi="宋体" w:eastAsia="宋体" w:cs="宋体"/>
        </w:rPr>
        <w:t>孔板或其他培养皿内， 接种细胞培养过夜，使融合率</w:t>
      </w:r>
      <w:r>
        <w:rPr>
          <w:rFonts w:hint="eastAsia" w:ascii="宋体" w:hAnsi="宋体" w:eastAsia="宋体" w:cs="宋体"/>
          <w:spacing w:val="-15"/>
        </w:rPr>
        <w:t xml:space="preserve">约为 </w:t>
      </w:r>
      <w:r>
        <w:rPr>
          <w:rFonts w:hint="eastAsia" w:ascii="宋体" w:hAnsi="宋体" w:eastAsia="宋体" w:cs="宋体"/>
        </w:rPr>
        <w:t>50%～80%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2、加入干预条件使细胞发生凋亡后，吸尽培养液，加入 Hoechst 固定液 0.5ml，固定 10min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或更长时间(可 4℃过夜)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right="67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3、去除固定液，用 PBS 或生理盐水洗 2 次，每次 3min，吸尽液体。洗涤时宜用摇床， </w:t>
      </w:r>
      <w:r>
        <w:rPr>
          <w:rFonts w:hint="eastAsia" w:ascii="宋体" w:hAnsi="宋体" w:eastAsia="宋体" w:cs="宋体"/>
          <w:w w:val="110"/>
        </w:rPr>
        <w:t>或手动晃动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4、加入 Hoechst 33258 染色液 0.5ml，孵育 5min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也宜用摇床，或手动晃动数次。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84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right="67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5、弃染色液，用 PBS 或生理盐水洗 2 次，每次 3min，吸尽液体。洗涤时宜用摇床，或</w:t>
      </w:r>
      <w:r>
        <w:rPr>
          <w:rFonts w:hint="eastAsia" w:ascii="宋体" w:hAnsi="宋体" w:eastAsia="宋体" w:cs="宋体"/>
          <w:w w:val="110"/>
        </w:rPr>
        <w:t>手动晃动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ind w:right="73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6、滴一滴抗荧封片剂于载玻片上，盖上贴有细胞的盖玻片，让细胞接触封片剂</w:t>
      </w:r>
      <w:r>
        <w:rPr>
          <w:rFonts w:hint="eastAsia" w:ascii="宋体" w:hAnsi="宋体" w:eastAsia="宋体" w:cs="宋体"/>
          <w:spacing w:val="-5"/>
        </w:rPr>
        <w:t xml:space="preserve">，尽量避  </w:t>
      </w:r>
      <w:r>
        <w:rPr>
          <w:rFonts w:hint="eastAsia" w:ascii="宋体" w:hAnsi="宋体" w:eastAsia="宋体" w:cs="宋体"/>
          <w:w w:val="105"/>
        </w:rPr>
        <w:t>免气泡。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荧光显微镜可检测到呈蓝色的细胞核。激发波长 350nm 左右，发射波长 460nm 左右。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(二)悬浮细胞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1、离心收集细胞样品于 1.5ml 离心管内并弃液，加入 Hoechst 固定液 0.5ml，缓缓悬起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细胞，固定 10min 或更长时间(亦可 4℃过夜)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2、低速离心去除固定液，用 PBS 或生理盐水洗 2 次，每次 3min。洗涤时手动晃动数次。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3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3、低速离心离心后吸去大部分液体保留</w:t>
      </w:r>
      <w:r>
        <w:rPr>
          <w:rFonts w:hint="eastAsia" w:ascii="宋体" w:hAnsi="宋体" w:eastAsia="宋体" w:cs="宋体"/>
          <w:spacing w:val="20"/>
        </w:rPr>
        <w:t xml:space="preserve">约 </w:t>
      </w:r>
      <w:r>
        <w:rPr>
          <w:rFonts w:hint="eastAsia" w:ascii="宋体" w:hAnsi="宋体" w:eastAsia="宋体" w:cs="宋体"/>
        </w:rPr>
        <w:t>50μl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液体，再缓缓悬起细胞，滴加至载</w:t>
      </w:r>
      <w:r>
        <w:rPr>
          <w:rFonts w:hint="eastAsia" w:ascii="宋体" w:hAnsi="宋体" w:eastAsia="宋体" w:cs="宋体"/>
          <w:spacing w:val="-4"/>
        </w:rPr>
        <w:t xml:space="preserve">玻片上， </w:t>
      </w:r>
      <w:r>
        <w:rPr>
          <w:rFonts w:hint="eastAsia" w:ascii="宋体" w:hAnsi="宋体" w:eastAsia="宋体" w:cs="宋体"/>
        </w:rPr>
        <w:t>尽量使细胞分布均匀。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4、稍晾干，使细胞贴在载玻片上不易随液体流动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5、滴加 Hoechst 33258 染色液 0.5ml，孵育 5min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用吸水纸从边缘吸去液体，微晾干。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67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6、弃染色液，用 PBS 或生理盐水洗 2 次，每次 3min，吸尽液体。洗涤时宜用摇床，或</w:t>
      </w:r>
      <w:r>
        <w:rPr>
          <w:rFonts w:hint="eastAsia" w:ascii="宋体" w:hAnsi="宋体" w:eastAsia="宋体" w:cs="宋体"/>
          <w:w w:val="110"/>
        </w:rPr>
        <w:t>手动晃动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7、滴一滴抗荧光封片剂于载玻片上，盖上一洁净的盖玻片，尽量避免气泡。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荧光显微镜可检测到呈蓝色的细胞核。激发波长 350nm 左右，发射波长 460nm 左右。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(三)组织切片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1、常规包埋切片。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2、用 PBS 或生理盐水洗 2 次，每次 3min。洗涤时手动晃动数次。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2"/>
          <w:w w:val="105"/>
        </w:rPr>
        <w:t xml:space="preserve">、均匀滴上 </w:t>
      </w:r>
      <w:r>
        <w:rPr>
          <w:rFonts w:hint="eastAsia" w:ascii="宋体" w:hAnsi="宋体" w:eastAsia="宋体" w:cs="宋体"/>
          <w:w w:val="105"/>
        </w:rPr>
        <w:t xml:space="preserve">Hoechst 33258 </w:t>
      </w:r>
      <w:r>
        <w:rPr>
          <w:rFonts w:hint="eastAsia" w:ascii="宋体" w:hAnsi="宋体" w:eastAsia="宋体" w:cs="宋体"/>
          <w:spacing w:val="-2"/>
          <w:w w:val="105"/>
        </w:rPr>
        <w:t xml:space="preserve">染色液 </w:t>
      </w:r>
      <w:r>
        <w:rPr>
          <w:rFonts w:hint="eastAsia" w:ascii="宋体" w:hAnsi="宋体" w:eastAsia="宋体" w:cs="宋体"/>
          <w:w w:val="105"/>
        </w:rPr>
        <w:t>0.5ml</w:t>
      </w:r>
      <w:r>
        <w:rPr>
          <w:rFonts w:hint="eastAsia" w:ascii="宋体" w:hAnsi="宋体" w:eastAsia="宋体" w:cs="宋体"/>
          <w:spacing w:val="-2"/>
          <w:w w:val="105"/>
        </w:rPr>
        <w:t xml:space="preserve">，孵育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分钟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right="67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4、弃染色液，用 PBS 或生理盐水洗 2 次，每次 3min，吸尽液体。洗涤时宜用摇床，或</w:t>
      </w:r>
      <w:r>
        <w:rPr>
          <w:rFonts w:hint="eastAsia" w:ascii="宋体" w:hAnsi="宋体" w:eastAsia="宋体" w:cs="宋体"/>
          <w:w w:val="110"/>
        </w:rPr>
        <w:t>手动晃动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7、将切片置于载玻片上，滴一滴抗荧光封片剂，盖上一洁净的盖玻片，尽量避免气泡。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荧光显微镜可检测到呈蓝色的细胞核。激发波长 350nm 左右，发射波长 460nm 左右。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1、荧光染料都存在淬灭的问题，建议染色后尽快检测。使用抗荧封片剂时也应避光操作。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65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2、在为了获得细胞沉淀的离心的过程中，对于特殊细胞，如果细胞沉淀不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提高离心力或延长离心时间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Hoechst 33258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染色液对人体有一定刺激性，请注意适当防护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</w:rPr>
        <w:t xml:space="preserve">12 </w:t>
      </w:r>
      <w:r>
        <w:rPr>
          <w:rFonts w:hint="eastAsia" w:ascii="宋体" w:hAnsi="宋体" w:eastAsia="宋体" w:cs="宋体"/>
          <w:spacing w:val="-1"/>
          <w:w w:val="105"/>
        </w:rPr>
        <w:t xml:space="preserve">个月有效。亦可 </w:t>
      </w:r>
      <w:r>
        <w:rPr>
          <w:rFonts w:hint="eastAsia" w:ascii="宋体" w:hAnsi="宋体" w:eastAsia="宋体" w:cs="宋体"/>
          <w:w w:val="105"/>
        </w:rPr>
        <w:t>4℃保存</w:t>
      </w:r>
      <w:r>
        <w:rPr>
          <w:rFonts w:hint="eastAsia" w:ascii="宋体" w:hAnsi="宋体" w:eastAsia="宋体" w:cs="宋体"/>
          <w:spacing w:val="-2"/>
          <w:w w:val="105"/>
        </w:rPr>
        <w:t xml:space="preserve">,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个月有效。</w:t>
      </w:r>
    </w:p>
    <w:sectPr>
      <w:pgSz w:w="11900" w:h="16840"/>
      <w:pgMar w:top="1600" w:right="8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03554" o:spid="_x0000_s2050" o:spt="136" type="#_x0000_t136" style="position:absolute;left:0pt;height:74.05pt;width:589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4003040</wp:posOffset>
              </wp:positionH>
              <wp:positionV relativeFrom="paragraph">
                <wp:posOffset>-1905</wp:posOffset>
              </wp:positionV>
              <wp:extent cx="1962150" cy="895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69840" y="467995"/>
                        <a:ext cx="19621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5.2pt;margin-top:-0.15pt;height:70.5pt;width:154.5pt;z-index:251658240;mso-width-relative:page;mso-height-relative:page;" fillcolor="#FFFFFF" filled="t" stroked="f" coordsize="21600,21600" o:gfxdata="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NOkDT1gAAAAkBAAAPAAAAAAAAAAEAIAAAACIAAABkcnMvZG93bnJl&#10;di54bWxQSwECFAAUAAAACACHTuJAYx+kcs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B3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41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2019-05-14T08:45:00Z</dcterms:created>
  <dc:creator>94099</dc:creator>
  <cp:lastModifiedBy>Cute  princess</cp:lastModifiedBy>
  <dcterms:modified xsi:type="dcterms:W3CDTF">2019-05-14T08:49:01Z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2052-11.1.0.8612</vt:lpwstr>
  </property>
</Properties>
</file>